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B18" w14:textId="51BF5416"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w:t>
            </w:r>
            <w:proofErr w:type="gramStart"/>
            <w:r w:rsidRPr="0069447E">
              <w:rPr>
                <w:rFonts w:ascii="Arial" w:hAnsi="Arial" w:cs="Arial"/>
                <w:sz w:val="20"/>
                <w:szCs w:val="20"/>
              </w:rPr>
              <w:t>best informed</w:t>
            </w:r>
            <w:proofErr w:type="gramEnd"/>
            <w:r w:rsidRPr="0069447E">
              <w:rPr>
                <w:rFonts w:ascii="Arial" w:hAnsi="Arial" w:cs="Arial"/>
                <w:sz w:val="20"/>
                <w:szCs w:val="20"/>
              </w:rPr>
              <w:t xml:space="preserve">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Your personal information may also be processed for </w:t>
            </w:r>
            <w:proofErr w:type="gramStart"/>
            <w:r w:rsidRPr="0069447E">
              <w:rPr>
                <w:rFonts w:ascii="Arial" w:hAnsi="Arial" w:cs="Arial"/>
                <w:sz w:val="20"/>
                <w:szCs w:val="20"/>
              </w:rPr>
              <w:t>local  administrative</w:t>
            </w:r>
            <w:proofErr w:type="gramEnd"/>
            <w:r w:rsidRPr="0069447E">
              <w:rPr>
                <w:rFonts w:ascii="Arial" w:hAnsi="Arial" w:cs="Arial"/>
                <w:sz w:val="20"/>
                <w:szCs w:val="20"/>
              </w:rPr>
              <w:t xml:space="preser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Waiting list </w:t>
            </w:r>
            <w:proofErr w:type="gramStart"/>
            <w:r w:rsidRPr="0069447E">
              <w:rPr>
                <w:rFonts w:ascii="Arial" w:hAnsi="Arial" w:cs="Arial"/>
                <w:sz w:val="20"/>
                <w:szCs w:val="20"/>
              </w:rPr>
              <w:t>management;</w:t>
            </w:r>
            <w:proofErr w:type="gramEnd"/>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local clinical </w:t>
            </w:r>
            <w:proofErr w:type="gramStart"/>
            <w:r w:rsidRPr="0069447E">
              <w:rPr>
                <w:rFonts w:ascii="Arial" w:hAnsi="Arial" w:cs="Arial"/>
                <w:sz w:val="20"/>
                <w:szCs w:val="20"/>
              </w:rPr>
              <w:t>audit;</w:t>
            </w:r>
            <w:proofErr w:type="gramEnd"/>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Performance against local </w:t>
            </w:r>
            <w:proofErr w:type="gramStart"/>
            <w:r w:rsidRPr="0069447E">
              <w:rPr>
                <w:rFonts w:ascii="Arial" w:hAnsi="Arial" w:cs="Arial"/>
                <w:sz w:val="20"/>
                <w:szCs w:val="20"/>
              </w:rPr>
              <w:t>targets;</w:t>
            </w:r>
            <w:proofErr w:type="gramEnd"/>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activity </w:t>
            </w:r>
            <w:proofErr w:type="gramStart"/>
            <w:r w:rsidRPr="0069447E">
              <w:rPr>
                <w:rFonts w:ascii="Arial" w:hAnsi="Arial" w:cs="Arial"/>
                <w:sz w:val="20"/>
                <w:szCs w:val="20"/>
              </w:rPr>
              <w:t>monitoring;</w:t>
            </w:r>
            <w:proofErr w:type="gramEnd"/>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health care or treatment; the provision of social </w:t>
            </w:r>
            <w:r w:rsidRPr="0069447E">
              <w:rPr>
                <w:rFonts w:ascii="Arial" w:hAnsi="Arial" w:cs="Arial"/>
                <w:sz w:val="20"/>
                <w:szCs w:val="20"/>
              </w:rPr>
              <w:lastRenderedPageBreak/>
              <w:t>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000000" w:rsidP="00F117D6">
            <w:pPr>
              <w:spacing w:after="120"/>
              <w:rPr>
                <w:rStyle w:val="Hyperlink"/>
                <w:rFonts w:ascii="Arial" w:hAnsi="Arial" w:cs="Arial"/>
                <w:sz w:val="20"/>
                <w:szCs w:val="20"/>
              </w:rPr>
            </w:pPr>
            <w:hyperlink r:id="rId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7"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000000" w:rsidP="00F117D6">
            <w:pPr>
              <w:spacing w:after="120"/>
              <w:rPr>
                <w:rFonts w:ascii="Arial" w:hAnsi="Arial" w:cs="Arial"/>
                <w:sz w:val="20"/>
                <w:szCs w:val="20"/>
              </w:rPr>
            </w:pPr>
            <w:hyperlink r:id="rId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000000" w:rsidP="00F117D6">
            <w:pPr>
              <w:spacing w:after="120"/>
              <w:rPr>
                <w:rFonts w:ascii="Arial" w:hAnsi="Arial" w:cs="Arial"/>
                <w:sz w:val="20"/>
                <w:szCs w:val="20"/>
              </w:rPr>
            </w:pPr>
            <w:hyperlink r:id="rId9"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000000" w:rsidP="00F117D6">
            <w:pPr>
              <w:spacing w:after="120"/>
              <w:rPr>
                <w:rFonts w:ascii="Arial" w:hAnsi="Arial" w:cs="Arial"/>
                <w:b/>
                <w:sz w:val="20"/>
                <w:szCs w:val="20"/>
              </w:rPr>
            </w:pPr>
            <w:hyperlink r:id="rId10"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000000" w:rsidP="00F117D6">
            <w:pPr>
              <w:spacing w:after="120"/>
              <w:rPr>
                <w:rFonts w:ascii="Arial" w:hAnsi="Arial" w:cs="Arial"/>
                <w:sz w:val="20"/>
                <w:szCs w:val="20"/>
              </w:rPr>
            </w:pPr>
            <w:hyperlink r:id="rId11"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000000" w:rsidP="00F117D6">
            <w:pPr>
              <w:spacing w:after="120"/>
              <w:rPr>
                <w:rStyle w:val="Hyperlink"/>
                <w:rFonts w:ascii="Arial" w:eastAsia="Times New Roman" w:hAnsi="Arial" w:cs="Arial"/>
                <w:sz w:val="20"/>
                <w:szCs w:val="20"/>
              </w:rPr>
            </w:pPr>
            <w:hyperlink r:id="rId1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15"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000000" w:rsidP="00F117D6">
            <w:pPr>
              <w:spacing w:after="120"/>
              <w:rPr>
                <w:rFonts w:ascii="Arial" w:hAnsi="Arial" w:cs="Arial"/>
                <w:sz w:val="20"/>
                <w:szCs w:val="20"/>
              </w:rPr>
            </w:pPr>
            <w:hyperlink r:id="rId1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000000" w:rsidP="00F117D6">
            <w:pPr>
              <w:spacing w:after="120"/>
              <w:rPr>
                <w:rFonts w:ascii="Arial" w:hAnsi="Arial" w:cs="Arial"/>
                <w:color w:val="000000"/>
                <w:sz w:val="20"/>
                <w:szCs w:val="20"/>
                <w:lang w:eastAsia="en-GB"/>
              </w:rPr>
            </w:pPr>
            <w:hyperlink r:id="rId17"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000000" w:rsidP="00F117D6">
            <w:pPr>
              <w:spacing w:after="120"/>
              <w:rPr>
                <w:rFonts w:ascii="Arial" w:hAnsi="Arial" w:cs="Arial"/>
                <w:sz w:val="20"/>
                <w:szCs w:val="20"/>
              </w:rPr>
            </w:pPr>
            <w:hyperlink r:id="rId18"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000000" w:rsidP="00F117D6">
            <w:pPr>
              <w:rPr>
                <w:rStyle w:val="Hyperlink"/>
                <w:rFonts w:ascii="Arial" w:hAnsi="Arial" w:cs="Arial"/>
                <w:sz w:val="20"/>
                <w:szCs w:val="20"/>
              </w:rPr>
            </w:pPr>
            <w:hyperlink r:id="rId19"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000000" w:rsidP="00F117D6">
            <w:pPr>
              <w:rPr>
                <w:rFonts w:ascii="Arial" w:hAnsi="Arial" w:cs="Arial"/>
                <w:sz w:val="20"/>
                <w:szCs w:val="20"/>
              </w:rPr>
            </w:pPr>
            <w:hyperlink r:id="rId20" w:history="1">
              <w:r w:rsidR="00355B73" w:rsidRPr="0069447E">
                <w:rPr>
                  <w:rStyle w:val="Hyperlink"/>
                  <w:rFonts w:ascii="Arial" w:hAnsi="Arial" w:cs="Arial"/>
                  <w:sz w:val="20"/>
                  <w:szCs w:val="20"/>
                  <w:lang w:val="en"/>
                </w:rPr>
                <w:t xml:space="preserve">In accordance with DPA Schedule 1, Part 3, (30) (b) the conditions for protecting individual’s vital interests </w:t>
              </w:r>
              <w:proofErr w:type="gramStart"/>
              <w:r w:rsidR="00355B73" w:rsidRPr="0069447E">
                <w:rPr>
                  <w:rStyle w:val="Hyperlink"/>
                  <w:rFonts w:ascii="Arial" w:hAnsi="Arial" w:cs="Arial"/>
                  <w:sz w:val="20"/>
                  <w:szCs w:val="20"/>
                  <w:lang w:val="en"/>
                </w:rPr>
                <w:t>is</w:t>
              </w:r>
              <w:proofErr w:type="gramEnd"/>
              <w:r w:rsidR="00355B73" w:rsidRPr="0069447E">
                <w:rPr>
                  <w:rStyle w:val="Hyperlink"/>
                  <w:rFonts w:ascii="Arial" w:hAnsi="Arial" w:cs="Arial"/>
                  <w:sz w:val="20"/>
                  <w:szCs w:val="20"/>
                  <w:lang w:val="en"/>
                </w:rPr>
                <w:t xml:space="preserve">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 xml:space="preserve">Make pre-determined decisions about the type and extent of care you will receive in an </w:t>
            </w:r>
            <w:proofErr w:type="gramStart"/>
            <w:r w:rsidRPr="0069447E">
              <w:rPr>
                <w:rFonts w:ascii="Arial" w:hAnsi="Arial" w:cs="Arial"/>
                <w:color w:val="000000"/>
                <w:sz w:val="20"/>
                <w:szCs w:val="20"/>
                <w:lang w:eastAsia="en-GB"/>
              </w:rPr>
              <w:t>emergency,</w:t>
            </w:r>
            <w:proofErr w:type="gramEnd"/>
            <w:r w:rsidRPr="0069447E">
              <w:rPr>
                <w:rFonts w:ascii="Arial" w:hAnsi="Arial" w:cs="Arial"/>
                <w:color w:val="000000"/>
                <w:sz w:val="20"/>
                <w:szCs w:val="20"/>
                <w:lang w:eastAsia="en-GB"/>
              </w:rPr>
              <w:t xml:space="preserve">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w:t>
            </w:r>
            <w:proofErr w:type="gramStart"/>
            <w:r w:rsidRPr="0069447E">
              <w:rPr>
                <w:rFonts w:ascii="Arial" w:hAnsi="Arial" w:cs="Arial"/>
                <w:color w:val="000000"/>
                <w:sz w:val="20"/>
                <w:szCs w:val="20"/>
                <w:lang w:eastAsia="en-GB"/>
              </w:rPr>
              <w:t>all of</w:t>
            </w:r>
            <w:proofErr w:type="gramEnd"/>
            <w:r w:rsidRPr="0069447E">
              <w:rPr>
                <w:rFonts w:ascii="Arial" w:hAnsi="Arial" w:cs="Arial"/>
                <w:color w:val="000000"/>
                <w:sz w:val="20"/>
                <w:szCs w:val="20"/>
                <w:lang w:eastAsia="en-GB"/>
              </w:rPr>
              <w:t xml:space="preserve">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We will notify you at the earliest opportunity where we have shared your personal data in </w:t>
            </w:r>
            <w:proofErr w:type="gramStart"/>
            <w:r w:rsidRPr="0069447E">
              <w:rPr>
                <w:rFonts w:ascii="Arial" w:hAnsi="Arial" w:cs="Arial"/>
                <w:color w:val="000000"/>
                <w:sz w:val="20"/>
                <w:szCs w:val="20"/>
                <w:lang w:eastAsia="en-GB"/>
              </w:rPr>
              <w:t>an emergency situation</w:t>
            </w:r>
            <w:proofErr w:type="gramEnd"/>
            <w:r w:rsidRPr="0069447E">
              <w:rPr>
                <w:rFonts w:ascii="Arial" w:hAnsi="Arial" w:cs="Arial"/>
                <w:color w:val="000000"/>
                <w:sz w:val="20"/>
                <w:szCs w:val="20"/>
                <w:lang w:eastAsia="en-GB"/>
              </w:rPr>
              <w:t>.</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801199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b/>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77777777" w:rsidR="00355B73" w:rsidRPr="002F4D3A" w:rsidRDefault="00355B73" w:rsidP="00F117D6">
            <w:pPr>
              <w:spacing w:after="120"/>
              <w:rPr>
                <w:rFonts w:ascii="Arial" w:hAnsi="Arial" w:cs="Arial"/>
                <w:b/>
                <w:color w:val="000000" w:themeColor="text1"/>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 xml:space="preserve">neighbourhood services across </w:t>
            </w:r>
            <w:r w:rsidRPr="002F4D3A">
              <w:rPr>
                <w:rFonts w:ascii="Arial" w:hAnsi="Arial" w:cs="Arial"/>
                <w:color w:val="000000" w:themeColor="text1"/>
                <w:sz w:val="20"/>
                <w:szCs w:val="20"/>
              </w:rPr>
              <w:t>[</w:t>
            </w:r>
            <w:r w:rsidRPr="002F4D3A">
              <w:rPr>
                <w:rFonts w:ascii="Arial" w:hAnsi="Arial" w:cs="Arial"/>
                <w:b/>
                <w:color w:val="000000" w:themeColor="text1"/>
                <w:sz w:val="20"/>
                <w:szCs w:val="20"/>
              </w:rPr>
              <w:t xml:space="preserve">select your area </w:t>
            </w:r>
            <w:proofErr w:type="gramStart"/>
            <w:r w:rsidRPr="002F4D3A">
              <w:rPr>
                <w:rFonts w:ascii="Arial" w:hAnsi="Arial" w:cs="Arial"/>
                <w:b/>
                <w:color w:val="000000" w:themeColor="text1"/>
                <w:sz w:val="20"/>
                <w:szCs w:val="20"/>
              </w:rPr>
              <w:t>e.g.</w:t>
            </w:r>
            <w:proofErr w:type="gramEnd"/>
            <w:r w:rsidRPr="002F4D3A">
              <w:rPr>
                <w:rFonts w:ascii="Arial" w:hAnsi="Arial" w:cs="Arial"/>
                <w:b/>
                <w:color w:val="000000" w:themeColor="text1"/>
                <w:sz w:val="20"/>
                <w:szCs w:val="20"/>
              </w:rPr>
              <w:t xml:space="preserve"> Dartford, Gravesham, Swanley, East or West Kent, Swale, Medway etc</w:t>
            </w:r>
            <w:r w:rsidRPr="002F4D3A">
              <w:rPr>
                <w:rFonts w:ascii="Arial" w:hAnsi="Arial" w:cs="Arial"/>
                <w:b/>
                <w:color w:val="000000" w:themeColor="text1"/>
                <w:sz w:val="20"/>
                <w:szCs w:val="20"/>
                <w:lang w:val="en"/>
              </w:rPr>
              <w:t>].</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w:t>
            </w:r>
            <w:proofErr w:type="gramStart"/>
            <w:r w:rsidRPr="0069447E">
              <w:rPr>
                <w:rFonts w:ascii="Arial" w:hAnsi="Arial" w:cs="Arial"/>
                <w:sz w:val="20"/>
                <w:szCs w:val="20"/>
              </w:rPr>
              <w:t>make</w:t>
            </w:r>
            <w:proofErr w:type="gramEnd"/>
            <w:r w:rsidRPr="0069447E">
              <w:rPr>
                <w:rFonts w:ascii="Arial" w:hAnsi="Arial" w:cs="Arial"/>
                <w:sz w:val="20"/>
                <w:szCs w:val="20"/>
              </w:rPr>
              <w:t xml:space="preserv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000000" w:rsidP="00F117D6">
            <w:pPr>
              <w:spacing w:after="120"/>
              <w:rPr>
                <w:rStyle w:val="Hyperlink"/>
                <w:rFonts w:ascii="Arial" w:eastAsia="Times New Roman" w:hAnsi="Arial" w:cs="Arial"/>
                <w:sz w:val="20"/>
                <w:szCs w:val="20"/>
              </w:rPr>
            </w:pPr>
            <w:hyperlink r:id="rId23"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24"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000000" w:rsidP="00F117D6">
            <w:pPr>
              <w:spacing w:after="120"/>
              <w:rPr>
                <w:rFonts w:ascii="Arial" w:hAnsi="Arial" w:cs="Arial"/>
                <w:sz w:val="20"/>
                <w:szCs w:val="20"/>
              </w:rPr>
            </w:pPr>
            <w:hyperlink r:id="rId25"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000000" w:rsidP="00F117D6">
            <w:pPr>
              <w:rPr>
                <w:rFonts w:ascii="Arial" w:hAnsi="Arial" w:cs="Arial"/>
                <w:sz w:val="20"/>
                <w:szCs w:val="20"/>
              </w:rPr>
            </w:pPr>
            <w:hyperlink r:id="rId26"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000000" w:rsidP="00F117D6">
            <w:pPr>
              <w:rPr>
                <w:rFonts w:ascii="Arial" w:hAnsi="Arial" w:cs="Arial"/>
                <w:b/>
                <w:sz w:val="20"/>
                <w:szCs w:val="20"/>
              </w:rPr>
            </w:pPr>
            <w:hyperlink r:id="rId27"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000000" w:rsidP="00F117D6">
            <w:pPr>
              <w:spacing w:after="120"/>
              <w:rPr>
                <w:rFonts w:ascii="Arial" w:eastAsia="Calibri" w:hAnsi="Arial" w:cs="Arial"/>
                <w:bCs/>
                <w:sz w:val="20"/>
                <w:szCs w:val="20"/>
              </w:rPr>
            </w:pPr>
            <w:hyperlink r:id="rId28"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000000" w:rsidP="00F117D6">
            <w:pPr>
              <w:spacing w:after="120"/>
              <w:rPr>
                <w:rFonts w:ascii="Arial" w:hAnsi="Arial" w:cs="Arial"/>
                <w:sz w:val="20"/>
                <w:szCs w:val="20"/>
              </w:rPr>
            </w:pPr>
            <w:hyperlink r:id="rId29"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AFEC5E8"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w:t>
            </w:r>
            <w:proofErr w:type="gramStart"/>
            <w:r w:rsidRPr="0069447E">
              <w:rPr>
                <w:rFonts w:ascii="Arial" w:hAnsi="Arial" w:cs="Arial"/>
                <w:sz w:val="20"/>
                <w:szCs w:val="20"/>
                <w:lang w:val="en-US"/>
              </w:rPr>
              <w:t>clinically-effective</w:t>
            </w:r>
            <w:proofErr w:type="gramEnd"/>
            <w:r w:rsidRPr="0069447E">
              <w:rPr>
                <w:rFonts w:ascii="Arial" w:hAnsi="Arial" w:cs="Arial"/>
                <w:sz w:val="20"/>
                <w:szCs w:val="20"/>
                <w:lang w:val="en-US"/>
              </w:rPr>
              <w:t xml:space="preser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w:t>
            </w:r>
            <w:proofErr w:type="gramStart"/>
            <w:r w:rsidRPr="0069447E">
              <w:rPr>
                <w:rFonts w:ascii="Arial" w:hAnsi="Arial" w:cs="Arial"/>
                <w:color w:val="000000"/>
                <w:sz w:val="20"/>
                <w:szCs w:val="20"/>
                <w:lang w:eastAsia="en-GB"/>
              </w:rPr>
              <w:t>in order to</w:t>
            </w:r>
            <w:proofErr w:type="gramEnd"/>
            <w:r w:rsidRPr="0069447E">
              <w:rPr>
                <w:rFonts w:ascii="Arial" w:hAnsi="Arial" w:cs="Arial"/>
                <w:color w:val="000000"/>
                <w:sz w:val="20"/>
                <w:szCs w:val="20"/>
                <w:lang w:eastAsia="en-GB"/>
              </w:rPr>
              <w:t xml:space="preserve">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000000" w:rsidP="00F117D6">
            <w:pPr>
              <w:spacing w:after="120"/>
              <w:rPr>
                <w:rStyle w:val="Hyperlink"/>
                <w:rFonts w:ascii="Arial" w:eastAsia="Times New Roman" w:hAnsi="Arial" w:cs="Arial"/>
                <w:sz w:val="20"/>
                <w:szCs w:val="20"/>
              </w:rPr>
            </w:pPr>
            <w:hyperlink r:id="rId32"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33"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000000" w:rsidP="00F117D6">
            <w:pPr>
              <w:spacing w:after="120"/>
              <w:rPr>
                <w:rFonts w:ascii="Arial" w:hAnsi="Arial" w:cs="Arial"/>
                <w:sz w:val="20"/>
                <w:szCs w:val="20"/>
              </w:rPr>
            </w:pPr>
            <w:hyperlink r:id="rId34"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000000" w:rsidP="00F117D6">
            <w:pPr>
              <w:rPr>
                <w:rFonts w:ascii="Arial" w:hAnsi="Arial" w:cs="Arial"/>
                <w:sz w:val="20"/>
                <w:szCs w:val="20"/>
              </w:rPr>
            </w:pPr>
            <w:hyperlink r:id="rId35"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000000" w:rsidP="00F117D6">
            <w:pPr>
              <w:rPr>
                <w:rFonts w:ascii="Arial" w:hAnsi="Arial" w:cs="Arial"/>
                <w:b/>
                <w:sz w:val="20"/>
                <w:szCs w:val="20"/>
              </w:rPr>
            </w:pPr>
            <w:hyperlink r:id="rId36"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000000" w:rsidP="00F117D6">
            <w:pPr>
              <w:rPr>
                <w:rFonts w:ascii="Arial" w:hAnsi="Arial" w:cs="Arial"/>
                <w:sz w:val="20"/>
                <w:szCs w:val="20"/>
              </w:rPr>
            </w:pPr>
            <w:hyperlink r:id="rId37"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8B2653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3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77777777" w:rsidR="00355B73" w:rsidRPr="0069447E" w:rsidRDefault="00355B73" w:rsidP="00F117D6">
            <w:pPr>
              <w:spacing w:after="120"/>
              <w:rPr>
                <w:rFonts w:ascii="Arial" w:hAnsi="Arial" w:cs="Arial"/>
                <w:sz w:val="20"/>
                <w:szCs w:val="20"/>
                <w:lang w:val="en"/>
              </w:rPr>
            </w:pPr>
            <w:r w:rsidRPr="002F4D3A">
              <w:rPr>
                <w:rFonts w:ascii="Arial" w:hAnsi="Arial" w:cs="Arial"/>
                <w:b/>
                <w:color w:val="000000" w:themeColor="text1"/>
                <w:sz w:val="20"/>
                <w:szCs w:val="20"/>
                <w:lang w:val="en"/>
              </w:rPr>
              <w:t xml:space="preserve">The [insert your </w:t>
            </w:r>
            <w:proofErr w:type="spellStart"/>
            <w:r w:rsidRPr="002F4D3A">
              <w:rPr>
                <w:rFonts w:ascii="Arial" w:hAnsi="Arial" w:cs="Arial"/>
                <w:b/>
                <w:color w:val="000000" w:themeColor="text1"/>
                <w:sz w:val="20"/>
                <w:szCs w:val="20"/>
                <w:lang w:val="en"/>
              </w:rPr>
              <w:t>organisation</w:t>
            </w:r>
            <w:proofErr w:type="spellEnd"/>
            <w:r w:rsidRPr="002F4D3A">
              <w:rPr>
                <w:rFonts w:ascii="Arial" w:hAnsi="Arial" w:cs="Arial"/>
                <w:b/>
                <w:color w:val="000000" w:themeColor="text1"/>
                <w:sz w:val="20"/>
                <w:szCs w:val="20"/>
                <w:lang w:val="en"/>
              </w:rPr>
              <w:t xml:space="preserve"> name]</w:t>
            </w:r>
            <w:r w:rsidRPr="0069447E">
              <w:rPr>
                <w:rFonts w:ascii="Arial" w:hAnsi="Arial" w:cs="Arial"/>
                <w:sz w:val="20"/>
                <w:szCs w:val="20"/>
                <w:lang w:val="en"/>
              </w:rPr>
              <w:t xml:space="preserve"> works closely with </w:t>
            </w:r>
            <w:r w:rsidRPr="0069447E">
              <w:rPr>
                <w:rFonts w:ascii="Arial" w:eastAsia="Times New Roman" w:hAnsi="Arial" w:cs="Arial"/>
                <w:sz w:val="20"/>
                <w:szCs w:val="20"/>
                <w:lang w:eastAsia="en-GB"/>
              </w:rPr>
              <w:t>Local Authorities</w:t>
            </w:r>
            <w:r w:rsidRPr="0069447E">
              <w:rPr>
                <w:rFonts w:ascii="Arial" w:eastAsia="Times New Roman" w:hAnsi="Arial" w:cs="Arial"/>
                <w:b/>
                <w:sz w:val="20"/>
                <w:szCs w:val="20"/>
                <w:lang w:eastAsia="en-GB"/>
              </w:rPr>
              <w:t xml:space="preserve"> </w:t>
            </w:r>
            <w:r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w:t>
            </w:r>
            <w:proofErr w:type="gramStart"/>
            <w:r w:rsidRPr="0069447E">
              <w:rPr>
                <w:rFonts w:ascii="Arial" w:hAnsi="Arial" w:cs="Arial"/>
                <w:sz w:val="20"/>
                <w:szCs w:val="20"/>
              </w:rPr>
              <w:t>make</w:t>
            </w:r>
            <w:proofErr w:type="gramEnd"/>
            <w:r w:rsidRPr="0069447E">
              <w:rPr>
                <w:rFonts w:ascii="Arial" w:hAnsi="Arial" w:cs="Arial"/>
                <w:sz w:val="20"/>
                <w:szCs w:val="20"/>
              </w:rPr>
              <w:t xml:space="preserv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3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000000" w:rsidP="00F117D6">
            <w:pPr>
              <w:spacing w:after="120"/>
              <w:rPr>
                <w:rStyle w:val="Hyperlink"/>
                <w:rFonts w:ascii="Arial" w:eastAsia="Times New Roman" w:hAnsi="Arial" w:cs="Arial"/>
                <w:sz w:val="20"/>
                <w:szCs w:val="20"/>
              </w:rPr>
            </w:pPr>
            <w:hyperlink r:id="rId40"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1"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000000" w:rsidP="00F117D6">
            <w:pPr>
              <w:spacing w:after="120"/>
              <w:rPr>
                <w:rFonts w:ascii="Arial" w:hAnsi="Arial" w:cs="Arial"/>
                <w:sz w:val="20"/>
                <w:szCs w:val="20"/>
              </w:rPr>
            </w:pPr>
            <w:hyperlink r:id="rId42"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000000" w:rsidP="00F117D6">
            <w:pPr>
              <w:spacing w:after="120"/>
              <w:rPr>
                <w:rStyle w:val="Hyperlink"/>
                <w:rFonts w:ascii="Arial" w:hAnsi="Arial" w:cs="Arial"/>
                <w:sz w:val="20"/>
                <w:szCs w:val="20"/>
                <w:shd w:val="clear" w:color="auto" w:fill="FFFFFF"/>
              </w:rPr>
            </w:pPr>
            <w:hyperlink r:id="rId43" w:history="1">
              <w:r w:rsidR="00355B73" w:rsidRPr="0069447E">
                <w:rPr>
                  <w:rStyle w:val="Hyperlink"/>
                  <w:rFonts w:ascii="Arial" w:hAnsi="Arial" w:cs="Arial"/>
                  <w:sz w:val="20"/>
                  <w:szCs w:val="20"/>
                </w:rPr>
                <w:t xml:space="preserve">GDPR Article 9(2) (b) – processing necessary in the field of employment, social </w:t>
              </w:r>
              <w:proofErr w:type="gramStart"/>
              <w:r w:rsidR="00355B73" w:rsidRPr="0069447E">
                <w:rPr>
                  <w:rStyle w:val="Hyperlink"/>
                  <w:rFonts w:ascii="Arial" w:hAnsi="Arial" w:cs="Arial"/>
                  <w:sz w:val="20"/>
                  <w:szCs w:val="20"/>
                  <w:shd w:val="clear" w:color="auto" w:fill="FFFFFF"/>
                </w:rPr>
                <w:t>security</w:t>
              </w:r>
              <w:proofErr w:type="gramEnd"/>
              <w:r w:rsidR="00355B73" w:rsidRPr="0069447E">
                <w:rPr>
                  <w:rStyle w:val="Hyperlink"/>
                  <w:rFonts w:ascii="Arial" w:hAnsi="Arial" w:cs="Arial"/>
                  <w:sz w:val="20"/>
                  <w:szCs w:val="20"/>
                  <w:shd w:val="clear" w:color="auto" w:fill="FFFFFF"/>
                </w:rPr>
                <w:t xml:space="preserve"> and social protection law;</w:t>
              </w:r>
            </w:hyperlink>
          </w:p>
          <w:p w14:paraId="3197D9AE" w14:textId="77777777" w:rsidR="00355B73" w:rsidRPr="0069447E" w:rsidRDefault="00000000" w:rsidP="00F117D6">
            <w:pPr>
              <w:rPr>
                <w:rFonts w:ascii="Arial" w:hAnsi="Arial" w:cs="Arial"/>
                <w:b/>
                <w:sz w:val="20"/>
                <w:szCs w:val="20"/>
              </w:rPr>
            </w:pPr>
            <w:hyperlink r:id="rId44"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000000" w:rsidP="00F117D6">
            <w:pPr>
              <w:rPr>
                <w:rFonts w:ascii="Arial" w:hAnsi="Arial" w:cs="Arial"/>
                <w:sz w:val="20"/>
                <w:szCs w:val="20"/>
              </w:rPr>
            </w:pPr>
            <w:hyperlink r:id="rId45"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employment, social </w:t>
              </w:r>
              <w:proofErr w:type="gramStart"/>
              <w:r w:rsidR="00355B73" w:rsidRPr="0069447E">
                <w:rPr>
                  <w:rStyle w:val="Hyperlink"/>
                  <w:rFonts w:ascii="Arial" w:hAnsi="Arial" w:cs="Arial"/>
                  <w:sz w:val="20"/>
                  <w:szCs w:val="20"/>
                  <w:lang w:val="en"/>
                </w:rPr>
                <w:t>security</w:t>
              </w:r>
              <w:proofErr w:type="gramEnd"/>
              <w:r w:rsidR="00355B73" w:rsidRPr="0069447E">
                <w:rPr>
                  <w:rStyle w:val="Hyperlink"/>
                  <w:rFonts w:ascii="Arial" w:hAnsi="Arial" w:cs="Arial"/>
                  <w:sz w:val="20"/>
                  <w:szCs w:val="20"/>
                  <w:lang w:val="en"/>
                </w:rPr>
                <w:t xml:space="preserve">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206D4307" w14:textId="54F963DD"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w:t>
            </w:r>
            <w:r w:rsidR="00A133E3">
              <w:rPr>
                <w:rFonts w:ascii="Arial" w:hAnsi="Arial" w:cs="Arial"/>
                <w:sz w:val="20"/>
                <w:szCs w:val="20"/>
              </w:rPr>
              <w:lastRenderedPageBreak/>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Care Homes and other Multidisciplinary Team (MDT) delivering care in order to enable their care professionals make the </w:t>
            </w:r>
            <w:proofErr w:type="gramStart"/>
            <w:r w:rsidRPr="0069447E">
              <w:rPr>
                <w:rFonts w:ascii="Arial" w:hAnsi="Arial" w:cs="Arial"/>
                <w:sz w:val="20"/>
                <w:szCs w:val="20"/>
              </w:rPr>
              <w:t>best informed</w:t>
            </w:r>
            <w:proofErr w:type="gramEnd"/>
            <w:r w:rsidRPr="0069447E">
              <w:rPr>
                <w:rFonts w:ascii="Arial" w:hAnsi="Arial" w:cs="Arial"/>
                <w:sz w:val="20"/>
                <w:szCs w:val="20"/>
              </w:rPr>
              <w:t xml:space="preserve">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4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000000" w:rsidP="00F117D6">
            <w:pPr>
              <w:spacing w:after="120"/>
              <w:rPr>
                <w:rStyle w:val="Hyperlink"/>
                <w:rFonts w:ascii="Arial" w:eastAsia="Times New Roman" w:hAnsi="Arial" w:cs="Arial"/>
                <w:sz w:val="20"/>
                <w:szCs w:val="20"/>
              </w:rPr>
            </w:pPr>
            <w:hyperlink r:id="rId4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9"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000000" w:rsidP="00F117D6">
            <w:pPr>
              <w:spacing w:after="120"/>
              <w:rPr>
                <w:rFonts w:ascii="Arial" w:hAnsi="Arial" w:cs="Arial"/>
                <w:sz w:val="20"/>
                <w:szCs w:val="20"/>
              </w:rPr>
            </w:pPr>
            <w:hyperlink r:id="rId5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000000" w:rsidP="00F117D6">
            <w:pPr>
              <w:rPr>
                <w:rFonts w:ascii="Arial" w:hAnsi="Arial" w:cs="Arial"/>
                <w:sz w:val="20"/>
                <w:szCs w:val="20"/>
              </w:rPr>
            </w:pPr>
            <w:hyperlink r:id="rId5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000000" w:rsidP="00F117D6">
            <w:pPr>
              <w:rPr>
                <w:rFonts w:ascii="Arial" w:hAnsi="Arial" w:cs="Arial"/>
                <w:b/>
                <w:sz w:val="20"/>
                <w:szCs w:val="20"/>
              </w:rPr>
            </w:pPr>
            <w:hyperlink r:id="rId52"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2E1D45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this service, the patient would be offered a GP CPCS referral and would need to consent to the referral. The patient would then state which </w:t>
            </w:r>
            <w:r w:rsidRPr="00E37564">
              <w:rPr>
                <w:rFonts w:ascii="Arial" w:hAnsi="Arial" w:cs="Arial"/>
                <w:sz w:val="20"/>
                <w:szCs w:val="20"/>
              </w:rPr>
              <w:lastRenderedPageBreak/>
              <w:t>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Under the GDPR, for processing personal data in the delivery of direct care, and for providers’ administrative purposes, the most appropriate Article 6 condition that is </w:t>
            </w:r>
            <w:r w:rsidRPr="00E37564">
              <w:rPr>
                <w:rFonts w:ascii="Arial" w:hAnsi="Arial" w:cs="Arial"/>
                <w:sz w:val="20"/>
                <w:szCs w:val="20"/>
              </w:rPr>
              <w:lastRenderedPageBreak/>
              <w:t>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w:t>
            </w:r>
            <w:r w:rsidRPr="0069447E">
              <w:rPr>
                <w:rFonts w:ascii="Arial" w:hAnsi="Arial" w:cs="Arial"/>
                <w:sz w:val="20"/>
                <w:szCs w:val="20"/>
                <w:lang w:val="en-US"/>
              </w:rPr>
              <w:lastRenderedPageBreak/>
              <w:t xml:space="preserve">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012887C8"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Kent &amp; Medway Healthy.io Adherence as a Service - at home kidney test for patients at risk of </w:t>
            </w:r>
            <w:proofErr w:type="gramStart"/>
            <w:r w:rsidRPr="00E37564">
              <w:rPr>
                <w:rFonts w:ascii="Arial" w:hAnsi="Arial" w:cs="Arial"/>
                <w:sz w:val="20"/>
                <w:szCs w:val="20"/>
              </w:rPr>
              <w:t>Chronic Kidney Disease</w:t>
            </w:r>
            <w:proofErr w:type="gramEnd"/>
            <w:r w:rsidRPr="00E37564">
              <w:rPr>
                <w:rFonts w:ascii="Arial" w:hAnsi="Arial" w:cs="Arial"/>
                <w:sz w:val="20"/>
                <w:szCs w:val="20"/>
              </w:rPr>
              <w:t>.</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Healthy.io has been contracted by the NHS, via the Accelerated Access Collaborative, to provide an at home kidney test service for participating primary care practices. This project will enable Kent &amp; Medway practices to identify </w:t>
            </w:r>
            <w:r w:rsidRPr="00E37564">
              <w:rPr>
                <w:rFonts w:ascii="Arial" w:hAnsi="Arial" w:cs="Arial"/>
                <w:sz w:val="20"/>
                <w:szCs w:val="20"/>
              </w:rPr>
              <w:lastRenderedPageBreak/>
              <w:t>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Article 6(1)(e) – processing is necessary for the performance of a task carried out in the public interest or in the exercise of official </w:t>
            </w:r>
            <w:r w:rsidRPr="00E37564">
              <w:rPr>
                <w:rFonts w:ascii="Arial" w:hAnsi="Arial" w:cs="Arial"/>
                <w:sz w:val="20"/>
                <w:szCs w:val="20"/>
              </w:rPr>
              <w:lastRenderedPageBreak/>
              <w:t>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Schedule 1, Part 1(2) Health and Social Care Purposes, Data Protection Act 201 (2) (d) the provision of health care or </w:t>
            </w:r>
            <w:proofErr w:type="gramStart"/>
            <w:r w:rsidRPr="00E37564">
              <w:rPr>
                <w:rFonts w:ascii="Arial" w:hAnsi="Arial" w:cs="Arial"/>
                <w:sz w:val="20"/>
                <w:szCs w:val="20"/>
              </w:rPr>
              <w:t>treatment</w:t>
            </w:r>
            <w:proofErr w:type="gramEnd"/>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It is noted that the transfer of patient information to Healthy.io by the GP practice </w:t>
            </w:r>
            <w:proofErr w:type="gramStart"/>
            <w:r w:rsidRPr="00E37564">
              <w:rPr>
                <w:rFonts w:ascii="Arial" w:hAnsi="Arial" w:cs="Arial"/>
                <w:sz w:val="20"/>
                <w:szCs w:val="20"/>
              </w:rPr>
              <w:t>in order to</w:t>
            </w:r>
            <w:proofErr w:type="gramEnd"/>
            <w:r w:rsidRPr="00E37564">
              <w:rPr>
                <w:rFonts w:ascii="Arial" w:hAnsi="Arial" w:cs="Arial"/>
                <w:sz w:val="20"/>
                <w:szCs w:val="20"/>
              </w:rPr>
              <w:t xml:space="preserve">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lastRenderedPageBreak/>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AB4B59B"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w:t>
            </w:r>
            <w:r w:rsidRPr="00E37564">
              <w:rPr>
                <w:rFonts w:ascii="Arial" w:hAnsi="Arial" w:cs="Arial"/>
                <w:b/>
                <w:color w:val="000000"/>
                <w:sz w:val="20"/>
                <w:szCs w:val="20"/>
                <w:lang w:eastAsia="en-GB"/>
              </w:rPr>
              <w:lastRenderedPageBreak/>
              <w:t>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The NHS Community Pharmacist Consultation Service (CPCS) is a National Programme and was launched by NHS England and NHS Improvement on the 29 October 2019, to </w:t>
            </w:r>
            <w:r w:rsidRPr="00E37564">
              <w:rPr>
                <w:rFonts w:ascii="Arial" w:hAnsi="Arial" w:cs="Arial"/>
                <w:sz w:val="20"/>
                <w:szCs w:val="20"/>
              </w:rPr>
              <w:lastRenderedPageBreak/>
              <w:t>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Within the General Data Protection Regulation (GDPR), Article 6 sets out the conditions for lawfully processing personal data and Article 9 sets out further conditions </w:t>
            </w:r>
            <w:r w:rsidRPr="00E37564">
              <w:rPr>
                <w:rFonts w:ascii="Arial" w:hAnsi="Arial" w:cs="Arial"/>
                <w:sz w:val="20"/>
                <w:szCs w:val="20"/>
              </w:rPr>
              <w:lastRenderedPageBreak/>
              <w:t>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6836DC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lastRenderedPageBreak/>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 xml:space="preserve">Kent &amp; Medway Healthy.io Adherence as a Service - at home kidney test for patients with </w:t>
            </w:r>
            <w:proofErr w:type="spellStart"/>
            <w:r w:rsidRPr="00F35035">
              <w:rPr>
                <w:rFonts w:ascii="Arial" w:hAnsi="Arial" w:cs="Arial"/>
                <w:b/>
                <w:color w:val="000000"/>
                <w:sz w:val="20"/>
                <w:szCs w:val="20"/>
                <w:lang w:eastAsia="en-GB"/>
              </w:rPr>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Kent &amp; Medway Healthy.io Adherence as a Service - at home kidney test for patients at risk of </w:t>
            </w:r>
            <w:proofErr w:type="gramStart"/>
            <w:r w:rsidRPr="00F35035">
              <w:rPr>
                <w:rFonts w:ascii="Arial" w:hAnsi="Arial" w:cs="Arial"/>
                <w:sz w:val="20"/>
                <w:szCs w:val="20"/>
              </w:rPr>
              <w:t>Chronic Kidney Disease</w:t>
            </w:r>
            <w:proofErr w:type="gramEnd"/>
            <w:r w:rsidRPr="00F35035">
              <w:rPr>
                <w:rFonts w:ascii="Arial" w:hAnsi="Arial" w:cs="Arial"/>
                <w:sz w:val="20"/>
                <w:szCs w:val="20"/>
              </w:rPr>
              <w:t>.</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Schedule 1, Part 1(2) Health and Social Care Purposes, Data Protection Act 201 (2) (d) the provision of health care or </w:t>
            </w:r>
            <w:proofErr w:type="gramStart"/>
            <w:r w:rsidRPr="00F35035">
              <w:rPr>
                <w:rFonts w:ascii="Arial" w:hAnsi="Arial" w:cs="Arial"/>
                <w:sz w:val="20"/>
                <w:szCs w:val="20"/>
              </w:rPr>
              <w:t>treatment</w:t>
            </w:r>
            <w:proofErr w:type="gramEnd"/>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 xml:space="preserve">It is noted that the transfer of patient information to Healthy.io by the GP practice </w:t>
            </w:r>
            <w:proofErr w:type="gramStart"/>
            <w:r w:rsidRPr="00F35035">
              <w:rPr>
                <w:rFonts w:ascii="Arial" w:hAnsi="Arial" w:cs="Arial"/>
                <w:sz w:val="20"/>
                <w:szCs w:val="20"/>
              </w:rPr>
              <w:t>in order to</w:t>
            </w:r>
            <w:proofErr w:type="gramEnd"/>
            <w:r w:rsidRPr="00F35035">
              <w:rPr>
                <w:rFonts w:ascii="Arial" w:hAnsi="Arial" w:cs="Arial"/>
                <w:sz w:val="20"/>
                <w:szCs w:val="20"/>
              </w:rPr>
              <w:t xml:space="preserve">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636702C"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The multi-professional team will provide physical, cognitive, </w:t>
            </w:r>
            <w:proofErr w:type="gramStart"/>
            <w:r w:rsidRPr="00F35035">
              <w:rPr>
                <w:rFonts w:ascii="Arial" w:hAnsi="Arial" w:cs="Arial"/>
                <w:sz w:val="20"/>
                <w:szCs w:val="20"/>
              </w:rPr>
              <w:t>psychological</w:t>
            </w:r>
            <w:proofErr w:type="gramEnd"/>
            <w:r w:rsidRPr="00F35035">
              <w:rPr>
                <w:rFonts w:ascii="Arial" w:hAnsi="Arial" w:cs="Arial"/>
                <w:sz w:val="20"/>
                <w:szCs w:val="20"/>
              </w:rPr>
              <w:t xml:space="preserve">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w:t>
            </w:r>
            <w:proofErr w:type="gramStart"/>
            <w:r w:rsidRPr="003B2E92">
              <w:rPr>
                <w:rFonts w:ascii="Arial" w:hAnsi="Arial" w:cs="Arial"/>
                <w:bCs/>
                <w:sz w:val="20"/>
                <w:szCs w:val="20"/>
              </w:rPr>
              <w:t>safeguards</w:t>
            </w:r>
            <w:proofErr w:type="gramEnd"/>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For the purpose of Article 9 (2) (h) of the GDPR, Part 2, Schedule 1, DPA 2018(Health and Social Care purposes) is also </w:t>
            </w:r>
            <w:proofErr w:type="gramStart"/>
            <w:r w:rsidRPr="003B2E92">
              <w:rPr>
                <w:rFonts w:ascii="Arial" w:hAnsi="Arial" w:cs="Arial"/>
                <w:bCs/>
                <w:sz w:val="20"/>
                <w:szCs w:val="20"/>
              </w:rPr>
              <w:t>engaged</w:t>
            </w:r>
            <w:proofErr w:type="gramEnd"/>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lastRenderedPageBreak/>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13A1A61C"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w:t>
            </w:r>
            <w:r w:rsidRPr="0069447E">
              <w:rPr>
                <w:rFonts w:ascii="Arial" w:hAnsi="Arial" w:cs="Arial"/>
                <w:sz w:val="20"/>
                <w:szCs w:val="20"/>
              </w:rPr>
              <w:lastRenderedPageBreak/>
              <w:t>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Altogether Better support, </w:t>
            </w:r>
            <w:proofErr w:type="gramStart"/>
            <w:r w:rsidRPr="00F35035">
              <w:rPr>
                <w:rFonts w:ascii="Arial" w:hAnsi="Arial" w:cs="Arial"/>
                <w:sz w:val="20"/>
                <w:szCs w:val="20"/>
              </w:rPr>
              <w:t>guide</w:t>
            </w:r>
            <w:proofErr w:type="gramEnd"/>
            <w:r w:rsidRPr="00F35035">
              <w:rPr>
                <w:rFonts w:ascii="Arial" w:hAnsi="Arial" w:cs="Arial"/>
                <w:sz w:val="20"/>
                <w:szCs w:val="20"/>
              </w:rPr>
              <w:t xml:space="preserv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452FA7AA"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This project uses current proxy functionality via GP online available to the </w:t>
            </w:r>
            <w:proofErr w:type="gramStart"/>
            <w:r w:rsidRPr="003B2E92">
              <w:rPr>
                <w:rFonts w:ascii="Arial" w:hAnsi="Arial" w:cs="Arial"/>
                <w:bCs/>
                <w:sz w:val="20"/>
                <w:szCs w:val="20"/>
              </w:rPr>
              <w:t>general public</w:t>
            </w:r>
            <w:proofErr w:type="gramEnd"/>
            <w:r w:rsidRPr="003B2E92">
              <w:rPr>
                <w:rFonts w:ascii="Arial" w:hAnsi="Arial" w:cs="Arial"/>
                <w:bCs/>
                <w:sz w:val="20"/>
                <w:szCs w:val="20"/>
              </w:rPr>
              <w:t xml:space="preserve">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Staff have proxy access to patient medication records on EMIS GP system, which gives </w:t>
            </w:r>
            <w:r w:rsidRPr="003B2E92">
              <w:rPr>
                <w:rFonts w:ascii="Arial" w:hAnsi="Arial" w:cs="Arial"/>
                <w:bCs/>
                <w:sz w:val="20"/>
                <w:szCs w:val="20"/>
              </w:rPr>
              <w:lastRenderedPageBreak/>
              <w:t>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xml:space="preserve">• Processing of special categories of personal data Article 9 (2) (h) ‘…medical diagnosis, the provision of health or social care or treatment or the management of health or social care </w:t>
            </w:r>
            <w:proofErr w:type="gramStart"/>
            <w:r w:rsidRPr="00F27AA8">
              <w:rPr>
                <w:rFonts w:ascii="Arial" w:hAnsi="Arial" w:cs="Arial"/>
                <w:bCs/>
                <w:sz w:val="20"/>
                <w:szCs w:val="20"/>
              </w:rPr>
              <w:t>systems’</w:t>
            </w:r>
            <w:proofErr w:type="gramEnd"/>
            <w:r w:rsidRPr="00F27AA8">
              <w:rPr>
                <w:rFonts w:ascii="Arial" w:hAnsi="Arial" w:cs="Arial"/>
                <w:bCs/>
                <w:sz w:val="20"/>
                <w:szCs w:val="20"/>
              </w:rPr>
              <w:t>.</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EE2700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w:t>
            </w:r>
            <w:r w:rsidRPr="0069447E">
              <w:rPr>
                <w:rFonts w:ascii="Arial" w:hAnsi="Arial" w:cs="Arial"/>
                <w:sz w:val="20"/>
                <w:szCs w:val="20"/>
              </w:rPr>
              <w:lastRenderedPageBreak/>
              <w:t>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Howell Surgery</w:t>
            </w:r>
          </w:p>
          <w:p w14:paraId="1B392E23" w14:textId="77777777" w:rsidR="00620652" w:rsidRPr="00620652" w:rsidRDefault="00620652" w:rsidP="00620652">
            <w:pPr>
              <w:spacing w:after="0"/>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Lamberhurst</w:t>
            </w:r>
            <w:proofErr w:type="spellEnd"/>
            <w:r w:rsidRPr="00620652">
              <w:rPr>
                <w:rFonts w:ascii="Arial" w:hAnsi="Arial" w:cs="Arial"/>
                <w:b/>
                <w:color w:val="000000"/>
                <w:sz w:val="20"/>
                <w:szCs w:val="20"/>
                <w:lang w:eastAsia="en-GB"/>
              </w:rPr>
              <w:t xml:space="preserve">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 are with you</w:t>
            </w:r>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both mental health workers but also social care and community-based staff in the form of a Multi-Disciplinary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w:t>
            </w:r>
            <w:proofErr w:type="gramStart"/>
            <w:r w:rsidRPr="003B2E92">
              <w:rPr>
                <w:rFonts w:ascii="Arial" w:hAnsi="Arial" w:cs="Arial"/>
                <w:bCs/>
                <w:sz w:val="20"/>
                <w:szCs w:val="20"/>
              </w:rPr>
              <w:t>2021</w:t>
            </w:r>
            <w:proofErr w:type="gramEnd"/>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All joint </w:t>
            </w:r>
            <w:proofErr w:type="gramStart"/>
            <w:r w:rsidRPr="003B2E92">
              <w:rPr>
                <w:rFonts w:ascii="Arial" w:hAnsi="Arial" w:cs="Arial"/>
                <w:bCs/>
                <w:sz w:val="20"/>
                <w:szCs w:val="20"/>
              </w:rPr>
              <w:t>controllers ,</w:t>
            </w:r>
            <w:proofErr w:type="gramEnd"/>
            <w:r w:rsidRPr="003B2E92">
              <w:rPr>
                <w:rFonts w:ascii="Arial" w:hAnsi="Arial" w:cs="Arial"/>
                <w:bCs/>
                <w:sz w:val="20"/>
                <w:szCs w:val="20"/>
              </w:rPr>
              <w:t xml:space="preserve">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Paper records once uploaded to the digital records will be destroyed using a crosscut 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Lawfulness of processing is based on the fulfilment of a legal obligation (Article 6(1)(c) UK GDPR) as detailed in the Health and Social Care Act 2012 s251(b) (as amended by the Health and Social Care (Safety and Quality) Act 2015 which created a statutory ‘duty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Processing is further carried out under the lawfulness conditions and the performance of a public task (Article 6(1)(e)) of the UK GDPR. the use is necessary for the performance of a task carried out in the public interest or in the exercise of official authority vested in the controller </w:t>
            </w:r>
            <w:proofErr w:type="gramStart"/>
            <w:r w:rsidRPr="003B2E92">
              <w:rPr>
                <w:rFonts w:ascii="Arial" w:hAnsi="Arial" w:cs="Arial"/>
                <w:bCs/>
                <w:sz w:val="20"/>
                <w:szCs w:val="20"/>
              </w:rPr>
              <w:t>e.g.</w:t>
            </w:r>
            <w:proofErr w:type="gramEnd"/>
            <w:r w:rsidRPr="003B2E92">
              <w:rPr>
                <w:rFonts w:ascii="Arial" w:hAnsi="Arial" w:cs="Arial"/>
                <w:bCs/>
                <w:sz w:val="20"/>
                <w:szCs w:val="20"/>
              </w:rPr>
              <w:t xml:space="preserve">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Article 9(2)(h) Direct Care and Administration: processing is necessary for the purposes of preventive or occupational medicine, for the assessment of the working capacity of the </w:t>
            </w:r>
            <w:r w:rsidRPr="003B2E92">
              <w:rPr>
                <w:rFonts w:ascii="Arial" w:hAnsi="Arial" w:cs="Arial"/>
                <w:bCs/>
                <w:sz w:val="20"/>
                <w:szCs w:val="20"/>
              </w:rPr>
              <w:lastRenderedPageBreak/>
              <w:t>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proofErr w:type="gramStart"/>
            <w:r w:rsidRPr="003B2E92">
              <w:rPr>
                <w:rFonts w:ascii="Arial" w:hAnsi="Arial" w:cs="Arial"/>
                <w:bCs/>
                <w:sz w:val="20"/>
                <w:szCs w:val="20"/>
              </w:rPr>
              <w:t>For the purpose of</w:t>
            </w:r>
            <w:proofErr w:type="gramEnd"/>
            <w:r w:rsidRPr="003B2E92">
              <w:rPr>
                <w:rFonts w:ascii="Arial" w:hAnsi="Arial" w:cs="Arial"/>
                <w:bCs/>
                <w:sz w:val="20"/>
                <w:szCs w:val="20"/>
              </w:rPr>
              <w:t xml:space="preserve">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t xml:space="preserve">the use is necessary for the performance of a task carried out in the public interest or in the exercise of official authority vested in the controller </w:t>
            </w:r>
            <w:proofErr w:type="gramStart"/>
            <w:r w:rsidRPr="003B2E92">
              <w:rPr>
                <w:rFonts w:ascii="Arial" w:hAnsi="Arial" w:cs="Arial"/>
                <w:bCs/>
                <w:sz w:val="20"/>
                <w:szCs w:val="20"/>
              </w:rPr>
              <w:t>e.g.</w:t>
            </w:r>
            <w:proofErr w:type="gramEnd"/>
            <w:r w:rsidRPr="003B2E92">
              <w:rPr>
                <w:rFonts w:ascii="Arial" w:hAnsi="Arial" w:cs="Arial"/>
                <w:bCs/>
                <w:sz w:val="20"/>
                <w:szCs w:val="20"/>
              </w:rPr>
              <w:t xml:space="preserve"> in order to provide healthcare 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00FDE87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lastRenderedPageBreak/>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w:t>
            </w:r>
            <w:proofErr w:type="gramStart"/>
            <w:r w:rsidRPr="00620652">
              <w:rPr>
                <w:rFonts w:ascii="Arial" w:hAnsi="Arial" w:cs="Arial"/>
                <w:bCs/>
                <w:sz w:val="20"/>
                <w:szCs w:val="20"/>
              </w:rPr>
              <w:t>safeguards</w:t>
            </w:r>
            <w:proofErr w:type="gramEnd"/>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57EE54F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lastRenderedPageBreak/>
              <w:t>Aylesham</w:t>
            </w:r>
            <w:proofErr w:type="spellEnd"/>
            <w:r w:rsidRPr="00620652">
              <w:rPr>
                <w:rFonts w:ascii="Arial" w:hAnsi="Arial" w:cs="Arial"/>
                <w:b/>
                <w:color w:val="000000"/>
                <w:sz w:val="20"/>
                <w:szCs w:val="20"/>
                <w:lang w:eastAsia="en-GB"/>
              </w:rPr>
              <w:t xml:space="preserve">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New </w:t>
            </w:r>
            <w:proofErr w:type="spellStart"/>
            <w:r w:rsidRPr="00620652">
              <w:rPr>
                <w:rFonts w:ascii="Arial" w:hAnsi="Arial" w:cs="Arial"/>
                <w:b/>
                <w:color w:val="000000"/>
                <w:sz w:val="20"/>
                <w:szCs w:val="20"/>
                <w:lang w:eastAsia="en-GB"/>
              </w:rPr>
              <w:t>Lyminge</w:t>
            </w:r>
            <w:proofErr w:type="spellEnd"/>
            <w:r w:rsidRPr="00620652">
              <w:rPr>
                <w:rFonts w:ascii="Arial" w:hAnsi="Arial" w:cs="Arial"/>
                <w:b/>
                <w:color w:val="000000"/>
                <w:sz w:val="20"/>
                <w:szCs w:val="20"/>
                <w:lang w:eastAsia="en-GB"/>
              </w:rPr>
              <w:t xml:space="preserv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Data is stored electronically in clinically systems used by the Acute trusts including such as </w:t>
            </w:r>
            <w:proofErr w:type="spellStart"/>
            <w:r w:rsidRPr="00620652">
              <w:rPr>
                <w:rFonts w:ascii="Arial" w:hAnsi="Arial" w:cs="Arial"/>
                <w:bCs/>
                <w:sz w:val="20"/>
                <w:szCs w:val="20"/>
              </w:rPr>
              <w:lastRenderedPageBreak/>
              <w:t>infoflex</w:t>
            </w:r>
            <w:proofErr w:type="spellEnd"/>
            <w:r w:rsidRPr="00620652">
              <w:rPr>
                <w:rFonts w:ascii="Arial" w:hAnsi="Arial" w:cs="Arial"/>
                <w:bCs/>
                <w:sz w:val="20"/>
                <w:szCs w:val="20"/>
              </w:rPr>
              <w:t xml:space="preserve">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6(1)(e)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roofErr w:type="gramStart"/>
            <w:r w:rsidRPr="00AF10B2">
              <w:rPr>
                <w:rFonts w:ascii="Arial" w:hAnsi="Arial" w:cs="Arial"/>
                <w:bCs/>
                <w:sz w:val="20"/>
                <w:szCs w:val="20"/>
              </w:rPr>
              <w:t>”;</w:t>
            </w:r>
            <w:proofErr w:type="gramEnd"/>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w:t>
            </w:r>
            <w:proofErr w:type="gramStart"/>
            <w:r w:rsidRPr="00AF10B2">
              <w:rPr>
                <w:rFonts w:ascii="Arial" w:hAnsi="Arial" w:cs="Arial"/>
                <w:bCs/>
                <w:sz w:val="20"/>
                <w:szCs w:val="20"/>
              </w:rPr>
              <w:t>1)This</w:t>
            </w:r>
            <w:proofErr w:type="gramEnd"/>
            <w:r w:rsidRPr="00AF10B2">
              <w:rPr>
                <w:rFonts w:ascii="Arial" w:hAnsi="Arial" w:cs="Arial"/>
                <w:bCs/>
                <w:sz w:val="20"/>
                <w:szCs w:val="20"/>
              </w:rPr>
              <w:t xml:space="preserve">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w:t>
            </w:r>
            <w:proofErr w:type="gramStart"/>
            <w:r w:rsidRPr="00AF10B2">
              <w:rPr>
                <w:rFonts w:ascii="Arial" w:hAnsi="Arial" w:cs="Arial"/>
                <w:bCs/>
                <w:sz w:val="20"/>
                <w:szCs w:val="20"/>
              </w:rPr>
              <w:t>2)In</w:t>
            </w:r>
            <w:proofErr w:type="gramEnd"/>
            <w:r w:rsidRPr="00AF10B2">
              <w:rPr>
                <w:rFonts w:ascii="Arial" w:hAnsi="Arial" w:cs="Arial"/>
                <w:bCs/>
                <w:sz w:val="20"/>
                <w:szCs w:val="20"/>
              </w:rPr>
              <w:t xml:space="preserve">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7812D8E"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w:t>
            </w:r>
            <w:proofErr w:type="gramStart"/>
            <w:r w:rsidRPr="00B3251D">
              <w:rPr>
                <w:rFonts w:ascii="Arial" w:hAnsi="Arial" w:cs="Arial"/>
                <w:bCs/>
                <w:sz w:val="20"/>
                <w:szCs w:val="20"/>
              </w:rPr>
              <w:t>assessment</w:t>
            </w:r>
            <w:proofErr w:type="gramEnd"/>
            <w:r w:rsidRPr="00B3251D">
              <w:rPr>
                <w:rFonts w:ascii="Arial" w:hAnsi="Arial" w:cs="Arial"/>
                <w:bCs/>
                <w:sz w:val="20"/>
                <w:szCs w:val="20"/>
              </w:rPr>
              <w:t xml:space="preserve">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B3251D">
              <w:rPr>
                <w:rFonts w:ascii="Arial" w:hAnsi="Arial" w:cs="Arial"/>
                <w:bCs/>
                <w:sz w:val="20"/>
                <w:szCs w:val="20"/>
              </w:rPr>
              <w:lastRenderedPageBreak/>
              <w:t xml:space="preserve">contract with a health professional and subject to the conditions and </w:t>
            </w:r>
            <w:proofErr w:type="gramStart"/>
            <w:r w:rsidRPr="00B3251D">
              <w:rPr>
                <w:rFonts w:ascii="Arial" w:hAnsi="Arial" w:cs="Arial"/>
                <w:bCs/>
                <w:sz w:val="20"/>
                <w:szCs w:val="20"/>
              </w:rPr>
              <w:t>safeguards</w:t>
            </w:r>
            <w:proofErr w:type="gramEnd"/>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For the purpose of Article 9 (2) (h) of the GDPR, Part 2, Schedule 1, DPA 2018(Health and Social Care purposes) is also </w:t>
            </w:r>
            <w:proofErr w:type="gramStart"/>
            <w:r w:rsidRPr="00B3251D">
              <w:rPr>
                <w:rFonts w:ascii="Arial" w:hAnsi="Arial" w:cs="Arial"/>
                <w:bCs/>
                <w:sz w:val="20"/>
                <w:szCs w:val="20"/>
              </w:rPr>
              <w:t>engaged</w:t>
            </w:r>
            <w:proofErr w:type="gramEnd"/>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To access, view or request copies of your personal </w:t>
            </w:r>
            <w:proofErr w:type="gramStart"/>
            <w:r w:rsidRPr="00B3251D">
              <w:rPr>
                <w:rFonts w:ascii="Arial" w:eastAsia="Calibri" w:hAnsi="Arial" w:cs="Arial"/>
                <w:color w:val="0D0D0D" w:themeColor="text1" w:themeTint="F2"/>
                <w:sz w:val="20"/>
                <w:szCs w:val="20"/>
              </w:rPr>
              <w:t>information;</w:t>
            </w:r>
            <w:proofErr w:type="gramEnd"/>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 xml:space="preserve">inaccuracy in your personal </w:t>
            </w:r>
            <w:proofErr w:type="gramStart"/>
            <w:r w:rsidRPr="00B3251D">
              <w:rPr>
                <w:rFonts w:ascii="Arial" w:hAnsi="Arial" w:cs="Arial"/>
                <w:color w:val="0D0D0D" w:themeColor="text1" w:themeTint="F2"/>
                <w:sz w:val="20"/>
                <w:szCs w:val="20"/>
                <w:lang w:val="en-US"/>
              </w:rPr>
              <w:t>information</w:t>
            </w:r>
            <w:r w:rsidRPr="00B3251D">
              <w:rPr>
                <w:rFonts w:ascii="Arial" w:eastAsia="Calibri" w:hAnsi="Arial" w:cs="Arial"/>
                <w:color w:val="0D0D0D" w:themeColor="text1" w:themeTint="F2"/>
                <w:sz w:val="20"/>
                <w:szCs w:val="20"/>
              </w:rPr>
              <w:t>;</w:t>
            </w:r>
            <w:proofErr w:type="gramEnd"/>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w:t>
            </w:r>
            <w:proofErr w:type="gramStart"/>
            <w:r w:rsidRPr="00B3251D">
              <w:rPr>
                <w:rFonts w:ascii="Arial" w:hAnsi="Arial" w:cs="Arial"/>
                <w:sz w:val="20"/>
                <w:szCs w:val="20"/>
                <w:lang w:val="en-US"/>
              </w:rPr>
              <w:t>particular circumstances</w:t>
            </w:r>
            <w:proofErr w:type="gramEnd"/>
            <w:r w:rsidRPr="00B3251D">
              <w:rPr>
                <w:rFonts w:ascii="Arial" w:hAnsi="Arial" w:cs="Arial"/>
                <w:sz w:val="20"/>
                <w:szCs w:val="20"/>
                <w:lang w:val="en-US"/>
              </w:rPr>
              <w:t xml:space="preserve">. This right only </w:t>
            </w:r>
            <w:r w:rsidRPr="00B3251D">
              <w:rPr>
                <w:rFonts w:ascii="Arial" w:hAnsi="Arial" w:cs="Arial"/>
                <w:sz w:val="20"/>
                <w:szCs w:val="20"/>
              </w:rPr>
              <w:t xml:space="preserve">applies where we </w:t>
            </w:r>
            <w:r w:rsidRPr="00B3251D">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w:t>
            </w:r>
            <w:proofErr w:type="gramStart"/>
            <w:r w:rsidRPr="00B3251D">
              <w:rPr>
                <w:rFonts w:ascii="Arial" w:hAnsi="Arial" w:cs="Arial"/>
                <w:color w:val="000000"/>
                <w:sz w:val="20"/>
                <w:szCs w:val="20"/>
                <w:lang w:eastAsia="en-GB"/>
              </w:rPr>
              <w:t>rights</w:t>
            </w:r>
            <w:proofErr w:type="gramEnd"/>
            <w:r w:rsidRPr="00B3251D">
              <w:rPr>
                <w:rFonts w:ascii="Arial" w:hAnsi="Arial" w:cs="Arial"/>
                <w:color w:val="000000"/>
                <w:sz w:val="20"/>
                <w:szCs w:val="20"/>
                <w:lang w:eastAsia="en-GB"/>
              </w:rPr>
              <w:t xml:space="preserve"> please contact the Practice (data controller) or the DPO and your request will be carefully considered. </w:t>
            </w:r>
          </w:p>
          <w:p w14:paraId="79A3881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B3251D">
              <w:rPr>
                <w:rFonts w:ascii="Arial" w:hAnsi="Arial" w:cs="Arial"/>
                <w:sz w:val="20"/>
                <w:szCs w:val="20"/>
              </w:rPr>
              <w:t xml:space="preserve"> 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4"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 xml:space="preserve">9(2)(h) – Processing is necessary for the purposes of preventative or occupational medicine, for assessing the working capacity of the employee, medical diagnosis, the provision of health or social care or treatment or management of health or social care systems and services </w:t>
            </w:r>
            <w:proofErr w:type="gramStart"/>
            <w:r w:rsidRPr="00E424E8">
              <w:rPr>
                <w:rFonts w:ascii="Arial" w:hAnsi="Arial" w:cs="Arial"/>
                <w:bCs/>
                <w:sz w:val="20"/>
                <w:szCs w:val="20"/>
              </w:rPr>
              <w:t>on the basis of</w:t>
            </w:r>
            <w:proofErr w:type="gramEnd"/>
            <w:r w:rsidRPr="00E424E8">
              <w:rPr>
                <w:rFonts w:ascii="Arial" w:hAnsi="Arial" w:cs="Arial"/>
                <w:bCs/>
                <w:sz w:val="20"/>
                <w:szCs w:val="20"/>
              </w:rPr>
              <w:t xml:space="preserve">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A18A585"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00E424E8">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lastRenderedPageBreak/>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t xml:space="preserve"> </w:t>
            </w:r>
            <w:r w:rsidRPr="003A3F53">
              <w:rPr>
                <w:rFonts w:ascii="Arial" w:hAnsi="Arial" w:cs="Arial"/>
                <w:bCs/>
                <w:sz w:val="20"/>
                <w:szCs w:val="20"/>
              </w:rPr>
              <w:t xml:space="preserve">All data, whether held on paper or in electronic format must be stored and disposed of in line with each partner organisation’s retention and disposal schedule. Retention periods should be informed by the Records Management Code of </w:t>
            </w:r>
            <w:r w:rsidRPr="003A3F53">
              <w:rPr>
                <w:rFonts w:ascii="Arial" w:hAnsi="Arial" w:cs="Arial"/>
                <w:bCs/>
                <w:sz w:val="20"/>
                <w:szCs w:val="20"/>
              </w:rPr>
              <w:lastRenderedPageBreak/>
              <w:t>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Article 6(1)(e)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 company number 5466033 registered in England and Wales at The Heath Business and Technical Park, Runcorn, Cheshire WA7 4QX</w:t>
            </w:r>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Send any correspondence to the address at the top of this letter</w:t>
            </w:r>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9(2)(h) is the lawful basis</w:t>
            </w:r>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 xml:space="preserve">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w:t>
            </w:r>
            <w:proofErr w:type="gramStart"/>
            <w:r w:rsidRPr="003A3F53">
              <w:rPr>
                <w:rFonts w:ascii="Arial" w:hAnsi="Arial" w:cs="Arial"/>
                <w:bCs/>
                <w:sz w:val="20"/>
                <w:szCs w:val="20"/>
              </w:rPr>
              <w:t>make arrangements</w:t>
            </w:r>
            <w:proofErr w:type="gramEnd"/>
            <w:r w:rsidRPr="003A3F53">
              <w:rPr>
                <w:rFonts w:ascii="Arial" w:hAnsi="Arial" w:cs="Arial"/>
                <w:bCs/>
                <w:sz w:val="20"/>
                <w:szCs w:val="20"/>
              </w:rPr>
              <w:t xml:space="preserve">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9(2)(b) – ‘‘…is necessary for the purposes of carrying out the obligations and 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9(2)(b) is the lawful basis</w:t>
            </w:r>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2CFC0381"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608E2452" w14:textId="48145719" w:rsidR="00355B73" w:rsidRDefault="00355B73"/>
    <w:p w14:paraId="4F5E36D8" w14:textId="78FDE17D" w:rsidR="00355B73" w:rsidRDefault="00355B73"/>
    <w:p w14:paraId="3EC06EF2" w14:textId="776D2189" w:rsidR="003511EE" w:rsidRDefault="003511EE"/>
    <w:p w14:paraId="30AC8CFE" w14:textId="77777777" w:rsidR="003511EE" w:rsidRDefault="003511EE"/>
    <w:p w14:paraId="7C519977" w14:textId="61797765" w:rsidR="002727B4" w:rsidRDefault="002727B4"/>
    <w:p w14:paraId="0BE63FA0" w14:textId="77777777" w:rsidR="002727B4" w:rsidRDefault="002727B4"/>
    <w:p w14:paraId="58EEAEE8" w14:textId="57B8D71E" w:rsidR="00355B73" w:rsidRDefault="00355B73"/>
    <w:p w14:paraId="692175C2" w14:textId="43AF87D7" w:rsidR="00355B73" w:rsidRDefault="00355B73"/>
    <w:p w14:paraId="30C725E3" w14:textId="77777777" w:rsidR="00930B8F" w:rsidRDefault="00930B8F">
      <w:pPr>
        <w:rPr>
          <w:b/>
          <w:bCs/>
        </w:rPr>
      </w:pPr>
    </w:p>
    <w:p w14:paraId="5D86B798" w14:textId="77777777" w:rsidR="00930B8F" w:rsidRDefault="00930B8F">
      <w:pPr>
        <w:rPr>
          <w:b/>
          <w:bCs/>
        </w:rPr>
      </w:pPr>
    </w:p>
    <w:p w14:paraId="47C7B015" w14:textId="77777777" w:rsidR="00375735" w:rsidRDefault="00375735">
      <w:pPr>
        <w:rPr>
          <w:b/>
          <w:bCs/>
        </w:rPr>
      </w:pPr>
    </w:p>
    <w:p w14:paraId="3FFB2051" w14:textId="1D725F88" w:rsidR="00355B73" w:rsidRPr="00355B73" w:rsidRDefault="00355B73">
      <w:pPr>
        <w:rPr>
          <w:b/>
          <w:bCs/>
        </w:rPr>
      </w:pPr>
      <w:r w:rsidRPr="00355B73">
        <w:rPr>
          <w:b/>
          <w:bCs/>
        </w:rPr>
        <w:lastRenderedPageBreak/>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2" w:name="_Other_primary_care"/>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F117D6">
            <w:pPr>
              <w:spacing w:after="120"/>
              <w:rPr>
                <w:rFonts w:ascii="Arial" w:hAnsi="Arial" w:cs="Arial"/>
                <w:b/>
                <w:sz w:val="20"/>
                <w:szCs w:val="20"/>
                <w:lang w:val="en"/>
              </w:rPr>
            </w:pPr>
            <w:r w:rsidRPr="002F4D3A">
              <w:rPr>
                <w:rFonts w:ascii="Arial" w:hAnsi="Arial" w:cs="Arial"/>
                <w:b/>
                <w:color w:val="000000" w:themeColor="text1"/>
                <w:sz w:val="20"/>
                <w:szCs w:val="20"/>
                <w:lang w:val="en"/>
              </w:rPr>
              <w:t>Integrated Urgent Care Service (IUC)</w:t>
            </w:r>
            <w:r w:rsidRPr="002F4D3A">
              <w:rPr>
                <w:rFonts w:ascii="Arial" w:hAnsi="Arial" w:cs="Arial"/>
                <w:color w:val="000000" w:themeColor="text1"/>
                <w:sz w:val="20"/>
                <w:szCs w:val="20"/>
                <w:lang w:val="en"/>
              </w:rPr>
              <w:t xml:space="preserve"> - covering Out of Hours and NHS 111 service</w:t>
            </w:r>
          </w:p>
        </w:tc>
        <w:tc>
          <w:tcPr>
            <w:tcW w:w="4471" w:type="dxa"/>
          </w:tcPr>
          <w:p w14:paraId="4B06C351" w14:textId="77777777" w:rsidR="00355B73" w:rsidRPr="00A133E3" w:rsidRDefault="00355B73" w:rsidP="00F117D6">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Pr="002F4D3A">
              <w:rPr>
                <w:rFonts w:ascii="Arial" w:hAnsi="Arial" w:cs="Arial"/>
                <w:color w:val="000000" w:themeColor="text1"/>
                <w:sz w:val="20"/>
                <w:szCs w:val="20"/>
              </w:rPr>
              <w:t xml:space="preserve">Dartford, Gravesham, Swanley, Medway, Swale, East and West Kent </w:t>
            </w:r>
            <w:r w:rsidRPr="00A133E3">
              <w:rPr>
                <w:rFonts w:ascii="Arial" w:hAnsi="Arial" w:cs="Arial"/>
                <w:sz w:val="20"/>
                <w:szCs w:val="20"/>
              </w:rPr>
              <w:t xml:space="preserve">for the provision of a functionally integrated 24/7 urgent care access, clinical </w:t>
            </w:r>
            <w:proofErr w:type="gramStart"/>
            <w:r w:rsidRPr="00A133E3">
              <w:rPr>
                <w:rFonts w:ascii="Arial" w:hAnsi="Arial" w:cs="Arial"/>
                <w:sz w:val="20"/>
                <w:szCs w:val="20"/>
              </w:rPr>
              <w:t>advice</w:t>
            </w:r>
            <w:proofErr w:type="gramEnd"/>
            <w:r w:rsidRPr="00A133E3">
              <w:rPr>
                <w:rFonts w:ascii="Arial" w:hAnsi="Arial" w:cs="Arial"/>
                <w:sz w:val="20"/>
                <w:szCs w:val="20"/>
              </w:rPr>
              <w:t xml:space="preserv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 xml:space="preserve">If you visit the urgent care centre or call NHS 111 for </w:t>
            </w:r>
            <w:proofErr w:type="gramStart"/>
            <w:r w:rsidRPr="00A133E3">
              <w:rPr>
                <w:rFonts w:ascii="Arial" w:hAnsi="Arial" w:cs="Arial"/>
                <w:sz w:val="20"/>
                <w:szCs w:val="20"/>
              </w:rPr>
              <w:t>health related</w:t>
            </w:r>
            <w:proofErr w:type="gramEnd"/>
            <w:r w:rsidRPr="00A133E3">
              <w:rPr>
                <w:rFonts w:ascii="Arial" w:hAnsi="Arial" w:cs="Arial"/>
                <w:sz w:val="20"/>
                <w:szCs w:val="20"/>
              </w:rPr>
              <w:t xml:space="preserve">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7"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000000" w:rsidP="00F117D6">
            <w:pPr>
              <w:spacing w:after="120"/>
              <w:rPr>
                <w:rStyle w:val="Hyperlink"/>
                <w:rFonts w:ascii="Arial" w:eastAsia="Times New Roman" w:hAnsi="Arial" w:cs="Arial"/>
                <w:sz w:val="20"/>
                <w:szCs w:val="20"/>
              </w:rPr>
            </w:pPr>
            <w:hyperlink r:id="rId68"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69"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000000" w:rsidP="00F117D6">
            <w:pPr>
              <w:spacing w:after="120"/>
              <w:rPr>
                <w:rFonts w:ascii="Arial" w:hAnsi="Arial" w:cs="Arial"/>
                <w:sz w:val="20"/>
                <w:szCs w:val="20"/>
              </w:rPr>
            </w:pPr>
            <w:hyperlink r:id="rId70"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000000" w:rsidP="00F117D6">
            <w:pPr>
              <w:rPr>
                <w:rFonts w:ascii="Arial" w:hAnsi="Arial" w:cs="Arial"/>
                <w:sz w:val="20"/>
                <w:szCs w:val="20"/>
              </w:rPr>
            </w:pPr>
            <w:hyperlink r:id="rId71"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000000" w:rsidP="00F117D6">
            <w:pPr>
              <w:rPr>
                <w:rFonts w:ascii="Arial" w:hAnsi="Arial" w:cs="Arial"/>
                <w:b/>
                <w:sz w:val="20"/>
                <w:szCs w:val="20"/>
              </w:rPr>
            </w:pPr>
            <w:hyperlink r:id="rId72" w:history="1">
              <w:r w:rsidR="00355B73"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355B73" w:rsidRPr="00A133E3">
                <w:rPr>
                  <w:rStyle w:val="Hyperlink"/>
                  <w:rFonts w:ascii="Arial" w:hAnsi="Arial" w:cs="Arial"/>
                  <w:sz w:val="20"/>
                  <w:szCs w:val="20"/>
                </w:rPr>
                <w:lastRenderedPageBreak/>
                <w:t>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000000" w:rsidP="00F117D6">
            <w:pPr>
              <w:spacing w:after="120"/>
              <w:rPr>
                <w:rFonts w:ascii="Arial" w:eastAsia="Calibri" w:hAnsi="Arial" w:cs="Arial"/>
                <w:bCs/>
                <w:sz w:val="20"/>
                <w:szCs w:val="20"/>
              </w:rPr>
            </w:pPr>
            <w:hyperlink r:id="rId73"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ABF5A23"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w:t>
            </w:r>
            <w:r w:rsidRPr="00A133E3">
              <w:rPr>
                <w:rFonts w:ascii="Arial" w:hAnsi="Arial" w:cs="Arial"/>
                <w:sz w:val="20"/>
                <w:szCs w:val="20"/>
              </w:rPr>
              <w:lastRenderedPageBreak/>
              <w:t>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lastRenderedPageBreak/>
              <w:t xml:space="preserve">All records held by the Practice will be kept for the duration specified in the </w:t>
            </w:r>
            <w:hyperlink r:id="rId75"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000000" w:rsidP="00F117D6">
            <w:pPr>
              <w:spacing w:after="120"/>
              <w:rPr>
                <w:rStyle w:val="Hyperlink"/>
                <w:rFonts w:ascii="Arial" w:eastAsia="Times New Roman" w:hAnsi="Arial" w:cs="Arial"/>
                <w:sz w:val="20"/>
                <w:szCs w:val="20"/>
              </w:rPr>
            </w:pPr>
            <w:hyperlink r:id="rId76"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7"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000000" w:rsidP="00F117D6">
            <w:pPr>
              <w:spacing w:after="120"/>
              <w:rPr>
                <w:rFonts w:ascii="Arial" w:hAnsi="Arial" w:cs="Arial"/>
                <w:sz w:val="20"/>
                <w:szCs w:val="20"/>
              </w:rPr>
            </w:pPr>
            <w:hyperlink r:id="rId78"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000000" w:rsidP="00F117D6">
            <w:pPr>
              <w:rPr>
                <w:rFonts w:ascii="Arial" w:hAnsi="Arial" w:cs="Arial"/>
                <w:sz w:val="20"/>
                <w:szCs w:val="20"/>
              </w:rPr>
            </w:pPr>
            <w:hyperlink r:id="rId79"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000000" w:rsidP="00F117D6">
            <w:pPr>
              <w:rPr>
                <w:rFonts w:ascii="Arial" w:hAnsi="Arial" w:cs="Arial"/>
                <w:b/>
                <w:sz w:val="20"/>
                <w:szCs w:val="20"/>
              </w:rPr>
            </w:pPr>
            <w:hyperlink r:id="rId80"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000000" w:rsidP="00F117D6">
            <w:pPr>
              <w:rPr>
                <w:rStyle w:val="Hyperlink"/>
                <w:rFonts w:ascii="Arial" w:hAnsi="Arial" w:cs="Arial"/>
                <w:bCs/>
                <w:sz w:val="20"/>
                <w:szCs w:val="20"/>
              </w:rPr>
            </w:pPr>
            <w:hyperlink r:id="rId81"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000000" w:rsidP="00F117D6">
            <w:pPr>
              <w:rPr>
                <w:rFonts w:ascii="Arial" w:eastAsia="Calibri" w:hAnsi="Arial" w:cs="Arial"/>
                <w:bCs/>
                <w:color w:val="0563C1" w:themeColor="hyperlink"/>
                <w:sz w:val="20"/>
                <w:szCs w:val="20"/>
                <w:u w:val="single"/>
              </w:rPr>
            </w:pPr>
            <w:hyperlink r:id="rId82"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3"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lastRenderedPageBreak/>
              <w:t>Evaluation of the Dartford, Gravesham and Swanley (DGS) Health &amp; Care Partnership (HCP) - PCN Integrated 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 xml:space="preserve">The service is part of a collaborative approach to identifying and supporting frail residents in the DGS area, working </w:t>
            </w:r>
            <w:proofErr w:type="gramStart"/>
            <w:r w:rsidRPr="00930B8F">
              <w:rPr>
                <w:rFonts w:ascii="Arial" w:hAnsi="Arial" w:cs="Arial"/>
                <w:bCs/>
                <w:sz w:val="20"/>
                <w:szCs w:val="20"/>
              </w:rPr>
              <w:t>in particular with</w:t>
            </w:r>
            <w:proofErr w:type="gramEnd"/>
            <w:r w:rsidRPr="00930B8F">
              <w:rPr>
                <w:rFonts w:ascii="Arial" w:hAnsi="Arial" w:cs="Arial"/>
                <w:bCs/>
                <w:sz w:val="20"/>
                <w:szCs w:val="20"/>
              </w:rPr>
              <w:t xml:space="preserve"> </w:t>
            </w:r>
            <w:proofErr w:type="spellStart"/>
            <w:r w:rsidRPr="00930B8F">
              <w:rPr>
                <w:rFonts w:ascii="Arial" w:hAnsi="Arial" w:cs="Arial"/>
                <w:bCs/>
                <w:sz w:val="20"/>
                <w:szCs w:val="20"/>
              </w:rPr>
              <w:t>Darent</w:t>
            </w:r>
            <w:proofErr w:type="spellEnd"/>
            <w:r w:rsidRPr="00930B8F">
              <w:rPr>
                <w:rFonts w:ascii="Arial" w:hAnsi="Arial" w:cs="Arial"/>
                <w:bCs/>
                <w:sz w:val="20"/>
                <w:szCs w:val="20"/>
              </w:rPr>
              <w:t xml:space="preserve"> Valley Hospital, Primary Care Networks across DGS, HCRG (formally Virgin Care), </w:t>
            </w:r>
            <w:proofErr w:type="spellStart"/>
            <w:r w:rsidRPr="00930B8F">
              <w:rPr>
                <w:rFonts w:ascii="Arial" w:hAnsi="Arial" w:cs="Arial"/>
                <w:bCs/>
                <w:sz w:val="20"/>
                <w:szCs w:val="20"/>
              </w:rPr>
              <w:t>ellenor</w:t>
            </w:r>
            <w:proofErr w:type="spellEnd"/>
            <w:r w:rsidRPr="00930B8F">
              <w:rPr>
                <w:rFonts w:ascii="Arial" w:hAnsi="Arial" w:cs="Arial"/>
                <w:bCs/>
                <w:sz w:val="20"/>
                <w:szCs w:val="20"/>
              </w:rPr>
              <w:t xml:space="preserve"> hospice, social prescribing services and local care home providers. It will work both in the community and upon discharge, to help maintain people’s health, </w:t>
            </w:r>
            <w:proofErr w:type="gramStart"/>
            <w:r w:rsidRPr="00930B8F">
              <w:rPr>
                <w:rFonts w:ascii="Arial" w:hAnsi="Arial" w:cs="Arial"/>
                <w:bCs/>
                <w:sz w:val="20"/>
                <w:szCs w:val="20"/>
              </w:rPr>
              <w:t>wellbeing</w:t>
            </w:r>
            <w:proofErr w:type="gramEnd"/>
            <w:r w:rsidRPr="00930B8F">
              <w:rPr>
                <w:rFonts w:ascii="Arial" w:hAnsi="Arial" w:cs="Arial"/>
                <w:bCs/>
                <w:sz w:val="20"/>
                <w:szCs w:val="20"/>
              </w:rPr>
              <w:t xml:space="preserve"> and independence, and ensure their </w:t>
            </w:r>
            <w:proofErr w:type="spellStart"/>
            <w:r w:rsidRPr="00930B8F">
              <w:rPr>
                <w:rFonts w:ascii="Arial" w:hAnsi="Arial" w:cs="Arial"/>
                <w:bCs/>
                <w:sz w:val="20"/>
                <w:szCs w:val="20"/>
              </w:rPr>
              <w:t>carers</w:t>
            </w:r>
            <w:proofErr w:type="spellEnd"/>
            <w:r w:rsidRPr="00930B8F">
              <w:rPr>
                <w:rFonts w:ascii="Arial" w:hAnsi="Arial" w:cs="Arial"/>
                <w:bCs/>
                <w:sz w:val="20"/>
                <w:szCs w:val="20"/>
              </w:rPr>
              <w:t xml:space="preserve"> are referred to any necessary support services, thus helping to prevent unwarranted hospital attendances and admissions. The service will </w:t>
            </w:r>
            <w:r w:rsidRPr="00930B8F">
              <w:rPr>
                <w:rFonts w:ascii="Arial" w:hAnsi="Arial" w:cs="Arial"/>
                <w:bCs/>
                <w:sz w:val="20"/>
                <w:szCs w:val="20"/>
              </w:rPr>
              <w:lastRenderedPageBreak/>
              <w:t>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 xml:space="preserve">The most appropriate legal basis for processing identifiable data in this case is under GDPR – Article 6 </w:t>
            </w:r>
            <w:proofErr w:type="gramStart"/>
            <w:r w:rsidRPr="00930B8F">
              <w:rPr>
                <w:rFonts w:ascii="Arial" w:hAnsi="Arial" w:cs="Arial"/>
                <w:bCs/>
                <w:sz w:val="20"/>
                <w:szCs w:val="20"/>
              </w:rPr>
              <w:t>( e</w:t>
            </w:r>
            <w:proofErr w:type="gramEnd"/>
            <w:r w:rsidRPr="00930B8F">
              <w:rPr>
                <w:rFonts w:ascii="Arial" w:hAnsi="Arial" w:cs="Arial"/>
                <w:bCs/>
                <w:sz w:val="20"/>
                <w:szCs w:val="20"/>
              </w:rPr>
              <w:t>)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t xml:space="preserve">The ICB has both a contract in place with Mede Analytics and a Joint Controllers Agreement in place with Practices that describes that GP data will be pseudonymised at source, extracted and transferred to Mede Analytics by Apollo Medical Software Solutions Ltd (Apollo) where the ICB will be able to access pseudonymised patient records and use this </w:t>
            </w:r>
            <w:r w:rsidRPr="00930B8F">
              <w:rPr>
                <w:rFonts w:ascii="Arial" w:hAnsi="Arial" w:cs="Arial"/>
                <w:bCs/>
                <w:sz w:val="20"/>
                <w:szCs w:val="20"/>
              </w:rPr>
              <w:lastRenderedPageBreak/>
              <w:t>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w:t>
            </w:r>
            <w:proofErr w:type="gramStart"/>
            <w:r w:rsidRPr="0069447E">
              <w:rPr>
                <w:rFonts w:ascii="Arial" w:hAnsi="Arial" w:cs="Arial"/>
                <w:sz w:val="20"/>
                <w:szCs w:val="20"/>
                <w:lang w:val="en-US"/>
              </w:rPr>
              <w:t>particular circumstances</w:t>
            </w:r>
            <w:proofErr w:type="gramEnd"/>
            <w:r w:rsidRPr="0069447E">
              <w:rPr>
                <w:rFonts w:ascii="Arial" w:hAnsi="Arial" w:cs="Arial"/>
                <w:sz w:val="20"/>
                <w:szCs w:val="20"/>
                <w:lang w:val="en-US"/>
              </w:rPr>
              <w:t xml:space="preserve">. This right only </w:t>
            </w:r>
            <w:r w:rsidRPr="0069447E">
              <w:rPr>
                <w:rFonts w:ascii="Arial" w:hAnsi="Arial" w:cs="Arial"/>
                <w:sz w:val="20"/>
                <w:szCs w:val="20"/>
              </w:rPr>
              <w:t xml:space="preserve">applies where we cannot demonstrate compelling legitimate grounds </w:t>
            </w:r>
            <w:r w:rsidRPr="0069447E">
              <w:rPr>
                <w:rFonts w:ascii="Arial" w:hAnsi="Arial" w:cs="Arial"/>
                <w:sz w:val="20"/>
                <w:szCs w:val="20"/>
              </w:rPr>
              <w:lastRenderedPageBreak/>
              <w:t xml:space="preserve">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31A7F538"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69447E">
              <w:rPr>
                <w:rFonts w:ascii="Arial" w:hAnsi="Arial" w:cs="Arial"/>
                <w:sz w:val="20"/>
                <w:szCs w:val="20"/>
              </w:rPr>
              <w:t xml:space="preserve"> 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84"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1F9DB1D9" w14:textId="488D9BA0" w:rsidR="00355B73" w:rsidRDefault="00355B73"/>
    <w:p w14:paraId="7B981FD0" w14:textId="160974D6" w:rsidR="00816426" w:rsidRDefault="00816426"/>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lastRenderedPageBreak/>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3" w:name="_Statutory_Disclosures_of"/>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w:t>
            </w:r>
            <w:proofErr w:type="gramStart"/>
            <w:r w:rsidRPr="00A133E3">
              <w:rPr>
                <w:rFonts w:ascii="Arial" w:hAnsi="Arial" w:cs="Arial"/>
                <w:sz w:val="20"/>
                <w:szCs w:val="20"/>
              </w:rPr>
              <w:t>issue</w:t>
            </w:r>
            <w:proofErr w:type="gramEnd"/>
            <w:r w:rsidRPr="00A133E3">
              <w:rPr>
                <w:rFonts w:ascii="Arial" w:hAnsi="Arial" w:cs="Arial"/>
                <w:sz w:val="20"/>
                <w:szCs w:val="20"/>
              </w:rPr>
              <w:t xml:space="preserv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000000" w:rsidP="00F117D6">
            <w:pPr>
              <w:spacing w:after="120"/>
              <w:rPr>
                <w:rStyle w:val="Hyperlink"/>
                <w:rFonts w:ascii="Arial" w:eastAsia="Times New Roman" w:hAnsi="Arial" w:cs="Arial"/>
                <w:sz w:val="20"/>
                <w:szCs w:val="20"/>
              </w:rPr>
            </w:pPr>
            <w:hyperlink r:id="rId8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87"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000000" w:rsidP="00F117D6">
            <w:pPr>
              <w:spacing w:after="120"/>
              <w:rPr>
                <w:rFonts w:ascii="Arial" w:hAnsi="Arial" w:cs="Arial"/>
                <w:color w:val="000000"/>
                <w:sz w:val="20"/>
                <w:szCs w:val="20"/>
                <w:lang w:eastAsia="en-GB"/>
              </w:rPr>
            </w:pPr>
            <w:hyperlink r:id="rId88"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000000" w:rsidP="00F117D6">
            <w:pPr>
              <w:spacing w:after="120"/>
              <w:rPr>
                <w:rStyle w:val="Hyperlink"/>
                <w:rFonts w:ascii="Arial" w:hAnsi="Arial" w:cs="Arial"/>
                <w:sz w:val="20"/>
                <w:szCs w:val="20"/>
                <w:shd w:val="clear" w:color="auto" w:fill="FFFFFF"/>
              </w:rPr>
            </w:pPr>
            <w:hyperlink r:id="rId89"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000000" w:rsidP="00F117D6">
            <w:pPr>
              <w:rPr>
                <w:rFonts w:ascii="Arial" w:hAnsi="Arial" w:cs="Arial"/>
                <w:sz w:val="20"/>
                <w:szCs w:val="20"/>
              </w:rPr>
            </w:pPr>
            <w:hyperlink r:id="rId90" w:history="1">
              <w:r w:rsidR="0069447E" w:rsidRPr="00A133E3">
                <w:rPr>
                  <w:rStyle w:val="Hyperlink"/>
                  <w:rFonts w:ascii="Arial" w:hAnsi="Arial" w:cs="Arial"/>
                  <w:sz w:val="20"/>
                  <w:szCs w:val="20"/>
                  <w:lang w:val="en"/>
                </w:rPr>
                <w:t xml:space="preserve">In accordance with DPA Schedule 1, Part 3, (30) (b) - the conditions for protecting individual’s vital interests </w:t>
              </w:r>
              <w:proofErr w:type="gramStart"/>
              <w:r w:rsidR="0069447E" w:rsidRPr="00A133E3">
                <w:rPr>
                  <w:rStyle w:val="Hyperlink"/>
                  <w:rFonts w:ascii="Arial" w:hAnsi="Arial" w:cs="Arial"/>
                  <w:sz w:val="20"/>
                  <w:szCs w:val="20"/>
                  <w:lang w:val="en"/>
                </w:rPr>
                <w:t>is</w:t>
              </w:r>
              <w:proofErr w:type="gramEnd"/>
              <w:r w:rsidR="0069447E" w:rsidRPr="00A133E3">
                <w:rPr>
                  <w:rStyle w:val="Hyperlink"/>
                  <w:rFonts w:ascii="Arial" w:hAnsi="Arial" w:cs="Arial"/>
                  <w:sz w:val="20"/>
                  <w:szCs w:val="20"/>
                  <w:lang w:val="en"/>
                </w:rPr>
                <w:t xml:space="preserve"> met where the data subject is physically or legally incapable of giving consent.</w:t>
              </w:r>
            </w:hyperlink>
          </w:p>
          <w:p w14:paraId="1BCE7765" w14:textId="77777777" w:rsidR="0069447E" w:rsidRPr="00A133E3" w:rsidRDefault="00000000" w:rsidP="00F117D6">
            <w:pPr>
              <w:rPr>
                <w:rFonts w:ascii="Arial" w:hAnsi="Arial" w:cs="Arial"/>
                <w:sz w:val="20"/>
                <w:szCs w:val="20"/>
                <w:lang w:val="en"/>
              </w:rPr>
            </w:pPr>
            <w:hyperlink r:id="rId91"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 xml:space="preserve">the conditions is met where the processing is necessary </w:t>
              </w:r>
              <w:proofErr w:type="gramStart"/>
              <w:r w:rsidR="0069447E" w:rsidRPr="00A133E3">
                <w:rPr>
                  <w:rStyle w:val="Hyperlink"/>
                  <w:rFonts w:ascii="Arial" w:hAnsi="Arial" w:cs="Arial"/>
                  <w:sz w:val="20"/>
                  <w:szCs w:val="20"/>
                  <w:lang w:val="en"/>
                </w:rPr>
                <w:t>for  protecting</w:t>
              </w:r>
              <w:proofErr w:type="gramEnd"/>
              <w:r w:rsidR="0069447E" w:rsidRPr="00A133E3">
                <w:rPr>
                  <w:rStyle w:val="Hyperlink"/>
                  <w:rFonts w:ascii="Arial" w:hAnsi="Arial" w:cs="Arial"/>
                  <w:sz w:val="20"/>
                  <w:szCs w:val="20"/>
                  <w:lang w:val="en"/>
                </w:rPr>
                <w:t xml:space="preserve">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000000" w:rsidP="00F117D6">
            <w:pPr>
              <w:spacing w:after="120"/>
              <w:rPr>
                <w:rFonts w:ascii="Arial" w:hAnsi="Arial" w:cs="Arial"/>
                <w:sz w:val="20"/>
                <w:szCs w:val="20"/>
              </w:rPr>
            </w:pPr>
            <w:hyperlink r:id="rId92"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000000" w:rsidP="00F117D6">
            <w:pPr>
              <w:spacing w:after="120"/>
              <w:rPr>
                <w:rFonts w:ascii="Arial" w:eastAsia="Calibri" w:hAnsi="Arial" w:cs="Arial"/>
                <w:b/>
                <w:bCs/>
                <w:sz w:val="20"/>
                <w:szCs w:val="20"/>
                <w:u w:val="single"/>
              </w:rPr>
            </w:pPr>
            <w:hyperlink r:id="rId93"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lastRenderedPageBreak/>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000000" w:rsidP="00F117D6">
            <w:pPr>
              <w:spacing w:after="120"/>
              <w:rPr>
                <w:rFonts w:ascii="Arial" w:eastAsia="Calibri" w:hAnsi="Arial" w:cs="Arial"/>
                <w:b/>
                <w:sz w:val="20"/>
                <w:szCs w:val="20"/>
              </w:rPr>
            </w:pPr>
            <w:hyperlink r:id="rId95"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000000" w:rsidP="00F117D6">
            <w:pPr>
              <w:spacing w:after="120"/>
              <w:rPr>
                <w:rFonts w:ascii="Arial" w:hAnsi="Arial" w:cs="Arial"/>
                <w:sz w:val="20"/>
                <w:szCs w:val="20"/>
              </w:rPr>
            </w:pPr>
            <w:hyperlink r:id="rId9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000000" w:rsidP="00F117D6">
            <w:pPr>
              <w:rPr>
                <w:rFonts w:ascii="Arial" w:eastAsia="Times New Roman" w:hAnsi="Arial" w:cs="Arial"/>
                <w:sz w:val="20"/>
                <w:szCs w:val="20"/>
              </w:rPr>
            </w:pPr>
            <w:hyperlink r:id="rId98"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000000" w:rsidP="00F117D6">
            <w:pPr>
              <w:spacing w:after="120"/>
              <w:rPr>
                <w:rStyle w:val="Hyperlink"/>
                <w:rFonts w:ascii="Arial" w:hAnsi="Arial" w:cs="Arial"/>
                <w:sz w:val="20"/>
                <w:szCs w:val="20"/>
              </w:rPr>
            </w:pPr>
            <w:hyperlink r:id="rId9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000000" w:rsidP="00F117D6">
            <w:pPr>
              <w:rPr>
                <w:rFonts w:ascii="Arial" w:hAnsi="Arial" w:cs="Arial"/>
                <w:sz w:val="20"/>
                <w:szCs w:val="20"/>
                <w:lang w:val="en"/>
              </w:rPr>
            </w:pPr>
            <w:hyperlink r:id="rId100"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000000" w:rsidP="00F117D6">
            <w:pPr>
              <w:rPr>
                <w:rFonts w:ascii="Arial" w:hAnsi="Arial" w:cs="Arial"/>
                <w:b/>
                <w:sz w:val="20"/>
                <w:szCs w:val="20"/>
              </w:rPr>
            </w:pPr>
            <w:hyperlink r:id="rId101" w:history="1">
              <w:r w:rsidR="0069447E"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69447E" w:rsidRPr="00A133E3">
                <w:rPr>
                  <w:rStyle w:val="Hyperlink"/>
                  <w:rFonts w:ascii="Arial" w:hAnsi="Arial" w:cs="Arial"/>
                  <w:sz w:val="20"/>
                  <w:szCs w:val="20"/>
                </w:rPr>
                <w:lastRenderedPageBreak/>
                <w:t>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70665D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apprehension or prosecution of offenders; the assessment or collection of 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proofErr w:type="gramStart"/>
            <w:r w:rsidRPr="00A133E3">
              <w:rPr>
                <w:rFonts w:ascii="Arial" w:hAnsi="Arial" w:cs="Arial"/>
                <w:i/>
                <w:color w:val="0B0C0C"/>
                <w:sz w:val="20"/>
                <w:szCs w:val="20"/>
              </w:rPr>
              <w:t>notification</w:t>
            </w:r>
            <w:proofErr w:type="gramEnd"/>
            <w:r w:rsidRPr="00A133E3">
              <w:rPr>
                <w:rFonts w:ascii="Arial" w:hAnsi="Arial" w:cs="Arial"/>
                <w:i/>
                <w:color w:val="0B0C0C"/>
                <w:sz w:val="20"/>
                <w:szCs w:val="20"/>
              </w:rPr>
              <w:t xml:space="preserve"> but an individual cannot or will not notify the DVLA themselves, and </w:t>
            </w:r>
            <w:r w:rsidRPr="00A133E3">
              <w:rPr>
                <w:rFonts w:ascii="Arial" w:hAnsi="Arial" w:cs="Arial"/>
                <w:color w:val="0B0C0C"/>
                <w:sz w:val="20"/>
                <w:szCs w:val="20"/>
                <w:highlight w:val="white"/>
              </w:rPr>
              <w:t xml:space="preserve">if there is concern for road </w:t>
            </w:r>
            <w:r w:rsidRPr="00A133E3">
              <w:rPr>
                <w:rFonts w:ascii="Arial" w:hAnsi="Arial" w:cs="Arial"/>
                <w:color w:val="0B0C0C"/>
                <w:sz w:val="20"/>
                <w:szCs w:val="20"/>
                <w:highlight w:val="white"/>
              </w:rPr>
              <w:lastRenderedPageBreak/>
              <w:t>safety, which would be for both the individual and the wider public.</w:t>
            </w:r>
          </w:p>
          <w:p w14:paraId="6E4C86F9"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Times New Roman" w:hAnsi="Arial" w:cs="Arial"/>
                <w:sz w:val="20"/>
                <w:szCs w:val="20"/>
                <w:lang w:eastAsia="en-GB"/>
              </w:rPr>
              <w:t xml:space="preserve">The </w:t>
            </w:r>
            <w:r w:rsidRPr="002F4D3A">
              <w:rPr>
                <w:rFonts w:ascii="Arial" w:hAnsi="Arial" w:cs="Arial"/>
                <w:color w:val="000000" w:themeColor="text1"/>
                <w:sz w:val="20"/>
                <w:szCs w:val="20"/>
                <w:lang w:eastAsia="en-GB"/>
              </w:rPr>
              <w:t xml:space="preserve">Practice </w:t>
            </w:r>
            <w:r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000000" w:rsidP="00F117D6">
            <w:pPr>
              <w:rPr>
                <w:rFonts w:ascii="Arial" w:eastAsia="Times New Roman" w:hAnsi="Arial" w:cs="Arial"/>
                <w:sz w:val="20"/>
                <w:szCs w:val="20"/>
              </w:rPr>
            </w:pPr>
            <w:hyperlink r:id="rId104"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000000" w:rsidP="00F117D6">
            <w:pPr>
              <w:rPr>
                <w:rFonts w:ascii="Arial" w:eastAsia="Times New Roman" w:hAnsi="Arial" w:cs="Arial"/>
                <w:sz w:val="20"/>
                <w:szCs w:val="20"/>
              </w:rPr>
            </w:pPr>
            <w:hyperlink r:id="rId105"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000000" w:rsidP="00F117D6">
            <w:pPr>
              <w:spacing w:after="120"/>
              <w:rPr>
                <w:rStyle w:val="Hyperlink"/>
                <w:rFonts w:ascii="Arial" w:hAnsi="Arial" w:cs="Arial"/>
                <w:sz w:val="20"/>
                <w:szCs w:val="20"/>
              </w:rPr>
            </w:pPr>
            <w:hyperlink r:id="rId106"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w:t>
              </w:r>
              <w:proofErr w:type="gramStart"/>
              <w:r w:rsidR="0069447E" w:rsidRPr="00A133E3">
                <w:rPr>
                  <w:rStyle w:val="Hyperlink"/>
                  <w:rFonts w:ascii="Arial" w:hAnsi="Arial" w:cs="Arial"/>
                  <w:sz w:val="20"/>
                  <w:szCs w:val="20"/>
                  <w:shd w:val="clear" w:color="auto" w:fill="FFFFFF"/>
                </w:rPr>
                <w:t xml:space="preserve">is </w:t>
              </w:r>
              <w:r w:rsidR="0069447E" w:rsidRPr="00A133E3">
                <w:rPr>
                  <w:rStyle w:val="Hyperlink"/>
                  <w:rFonts w:ascii="Arial" w:hAnsi="Arial" w:cs="Arial"/>
                  <w:sz w:val="20"/>
                  <w:szCs w:val="20"/>
                </w:rPr>
                <w:t xml:space="preserve"> necessary</w:t>
              </w:r>
              <w:proofErr w:type="gramEnd"/>
              <w:r w:rsidR="0069447E" w:rsidRPr="00A133E3">
                <w:rPr>
                  <w:rStyle w:val="Hyperlink"/>
                  <w:rFonts w:ascii="Arial" w:hAnsi="Arial" w:cs="Arial"/>
                  <w:sz w:val="20"/>
                  <w:szCs w:val="20"/>
                </w:rPr>
                <w:t xml:space="preserve">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lastRenderedPageBreak/>
              <w:t xml:space="preserve">In accordance with </w:t>
            </w:r>
            <w:hyperlink r:id="rId107"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lastRenderedPageBreak/>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lastRenderedPageBreak/>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000000" w:rsidP="00F117D6">
            <w:pPr>
              <w:spacing w:after="120"/>
              <w:rPr>
                <w:rFonts w:ascii="Arial" w:hAnsi="Arial" w:cs="Arial"/>
                <w:sz w:val="20"/>
                <w:szCs w:val="20"/>
              </w:rPr>
            </w:pPr>
            <w:hyperlink r:id="rId10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000000" w:rsidP="00F117D6">
            <w:pPr>
              <w:spacing w:after="120"/>
              <w:rPr>
                <w:rFonts w:ascii="Arial" w:hAnsi="Arial" w:cs="Arial"/>
                <w:color w:val="0563C1" w:themeColor="hyperlink"/>
                <w:sz w:val="20"/>
                <w:szCs w:val="20"/>
                <w:u w:val="single"/>
                <w:lang w:val="en-US"/>
              </w:rPr>
            </w:pPr>
            <w:hyperlink r:id="rId110" w:history="1">
              <w:r w:rsidR="0069447E" w:rsidRPr="00A133E3">
                <w:rPr>
                  <w:rStyle w:val="Hyperlink"/>
                  <w:rFonts w:ascii="Arial" w:hAnsi="Arial" w:cs="Arial"/>
                  <w:sz w:val="20"/>
                  <w:szCs w:val="20"/>
                </w:rPr>
                <w:t xml:space="preserve">GDPR Article 9 (2) (f) – the processing is necessary for the establishment, </w:t>
              </w:r>
              <w:proofErr w:type="gramStart"/>
              <w:r w:rsidR="0069447E" w:rsidRPr="00A133E3">
                <w:rPr>
                  <w:rStyle w:val="Hyperlink"/>
                  <w:rFonts w:ascii="Arial" w:hAnsi="Arial" w:cs="Arial"/>
                  <w:sz w:val="20"/>
                  <w:szCs w:val="20"/>
                </w:rPr>
                <w:t>exercise</w:t>
              </w:r>
              <w:proofErr w:type="gramEnd"/>
              <w:r w:rsidR="0069447E" w:rsidRPr="00A133E3">
                <w:rPr>
                  <w:rStyle w:val="Hyperlink"/>
                  <w:rFonts w:ascii="Arial" w:hAnsi="Arial" w:cs="Arial"/>
                  <w:sz w:val="20"/>
                  <w:szCs w:val="20"/>
                </w:rPr>
                <w:t xml:space="preserve"> or defence of legal claims;</w:t>
              </w:r>
            </w:hyperlink>
          </w:p>
          <w:p w14:paraId="0A9CCAB9" w14:textId="77777777" w:rsidR="0069447E" w:rsidRPr="00A133E3" w:rsidRDefault="00000000" w:rsidP="00F117D6">
            <w:pPr>
              <w:spacing w:after="120"/>
              <w:rPr>
                <w:rFonts w:ascii="Arial" w:hAnsi="Arial" w:cs="Arial"/>
                <w:sz w:val="20"/>
                <w:szCs w:val="20"/>
              </w:rPr>
            </w:pPr>
            <w:hyperlink r:id="rId111"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w:t>
              </w:r>
              <w:proofErr w:type="gramStart"/>
              <w:r w:rsidR="0069447E" w:rsidRPr="00A133E3">
                <w:rPr>
                  <w:rStyle w:val="Hyperlink"/>
                  <w:rFonts w:ascii="Arial" w:hAnsi="Arial" w:cs="Arial"/>
                  <w:sz w:val="20"/>
                  <w:szCs w:val="20"/>
                </w:rPr>
                <w:t>or;</w:t>
              </w:r>
              <w:proofErr w:type="gramEnd"/>
              <w:r w:rsidR="0069447E" w:rsidRPr="00A133E3">
                <w:rPr>
                  <w:rStyle w:val="Hyperlink"/>
                  <w:rFonts w:ascii="Arial" w:hAnsi="Arial" w:cs="Arial"/>
                  <w:sz w:val="20"/>
                  <w:szCs w:val="20"/>
                </w:rPr>
                <w:t xml:space="preserve">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000000" w:rsidP="00F117D6">
            <w:pPr>
              <w:spacing w:after="120"/>
              <w:rPr>
                <w:rFonts w:ascii="Arial" w:eastAsia="Calibri" w:hAnsi="Arial" w:cs="Arial"/>
                <w:b/>
                <w:sz w:val="20"/>
                <w:szCs w:val="20"/>
              </w:rPr>
            </w:pPr>
            <w:hyperlink r:id="rId113"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000000" w:rsidP="00F117D6">
            <w:pPr>
              <w:spacing w:after="120"/>
              <w:rPr>
                <w:rFonts w:ascii="Arial" w:hAnsi="Arial" w:cs="Arial"/>
                <w:sz w:val="20"/>
                <w:szCs w:val="20"/>
              </w:rPr>
            </w:pPr>
            <w:hyperlink r:id="rId11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000000" w:rsidP="00F117D6">
            <w:pPr>
              <w:spacing w:after="120"/>
              <w:rPr>
                <w:rStyle w:val="Hyperlink"/>
                <w:rFonts w:ascii="Arial" w:eastAsia="Times New Roman" w:hAnsi="Arial" w:cs="Arial"/>
                <w:sz w:val="20"/>
                <w:szCs w:val="20"/>
              </w:rPr>
            </w:pPr>
            <w:hyperlink r:id="rId11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17"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000000" w:rsidP="00F117D6">
            <w:pPr>
              <w:spacing w:after="120"/>
              <w:rPr>
                <w:rStyle w:val="Hyperlink"/>
                <w:rFonts w:ascii="Arial" w:hAnsi="Arial" w:cs="Arial"/>
                <w:sz w:val="20"/>
                <w:szCs w:val="20"/>
              </w:rPr>
            </w:pPr>
            <w:hyperlink r:id="rId118"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000000" w:rsidP="00F117D6">
            <w:pPr>
              <w:rPr>
                <w:rFonts w:ascii="Arial" w:hAnsi="Arial" w:cs="Arial"/>
                <w:sz w:val="20"/>
                <w:szCs w:val="20"/>
              </w:rPr>
            </w:pPr>
            <w:hyperlink r:id="rId119"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000000" w:rsidP="00F117D6">
            <w:pPr>
              <w:rPr>
                <w:rFonts w:ascii="Arial" w:hAnsi="Arial" w:cs="Arial"/>
                <w:b/>
                <w:sz w:val="20"/>
                <w:szCs w:val="20"/>
              </w:rPr>
            </w:pPr>
            <w:hyperlink r:id="rId12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000000" w:rsidP="00F117D6">
            <w:pPr>
              <w:rPr>
                <w:rFonts w:ascii="Arial" w:hAnsi="Arial" w:cs="Arial"/>
                <w:sz w:val="20"/>
                <w:szCs w:val="20"/>
              </w:rPr>
            </w:pPr>
            <w:hyperlink r:id="rId121">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000000" w:rsidP="00F117D6">
            <w:pPr>
              <w:rPr>
                <w:rFonts w:ascii="Arial" w:hAnsi="Arial" w:cs="Arial"/>
                <w:sz w:val="20"/>
                <w:szCs w:val="20"/>
              </w:rPr>
            </w:pPr>
            <w:hyperlink r:id="rId123" w:history="1">
              <w:bookmarkStart w:id="4" w:name="_Toc512872694"/>
              <w:r w:rsidR="0069447E" w:rsidRPr="00A133E3">
                <w:rPr>
                  <w:rStyle w:val="Hyperlink"/>
                  <w:rFonts w:ascii="Arial" w:hAnsi="Arial" w:cs="Arial"/>
                  <w:sz w:val="20"/>
                  <w:szCs w:val="20"/>
                </w:rPr>
                <w:t>The Health Service Ombudsman (HSO)</w:t>
              </w:r>
              <w:bookmarkEnd w:id="4"/>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5" w:name="_Toc512872695"/>
            <w:bookmarkStart w:id="6" w:name="_Toc512873352"/>
            <w:bookmarkStart w:id="7" w:name="_Toc512874130"/>
            <w:bookmarkStart w:id="8"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5"/>
            <w:bookmarkEnd w:id="6"/>
            <w:bookmarkEnd w:id="7"/>
            <w:bookmarkEnd w:id="8"/>
          </w:p>
          <w:p w14:paraId="52D8FD5C" w14:textId="77777777" w:rsidR="0069447E" w:rsidRPr="00A133E3" w:rsidRDefault="0069447E" w:rsidP="00F117D6">
            <w:pPr>
              <w:rPr>
                <w:rFonts w:ascii="Arial" w:hAnsi="Arial" w:cs="Arial"/>
                <w:sz w:val="20"/>
                <w:szCs w:val="20"/>
              </w:rPr>
            </w:pPr>
            <w:bookmarkStart w:id="9" w:name="_Toc512872696"/>
            <w:bookmarkStart w:id="10" w:name="_Toc512873353"/>
            <w:bookmarkStart w:id="11" w:name="_Toc512874131"/>
            <w:bookmarkStart w:id="12" w:name="_Toc512940223"/>
            <w:r w:rsidRPr="00A133E3">
              <w:rPr>
                <w:rFonts w:ascii="Arial" w:hAnsi="Arial" w:cs="Arial"/>
                <w:sz w:val="20"/>
                <w:szCs w:val="20"/>
              </w:rPr>
              <w:t>The HSO has the power to request access to a patient’s medical records for the purpose of an investigation.</w:t>
            </w:r>
            <w:bookmarkEnd w:id="9"/>
            <w:bookmarkEnd w:id="10"/>
            <w:bookmarkEnd w:id="11"/>
            <w:bookmarkEnd w:id="12"/>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000000" w:rsidP="00F117D6">
            <w:pPr>
              <w:spacing w:after="120"/>
              <w:rPr>
                <w:rFonts w:ascii="Arial" w:hAnsi="Arial" w:cs="Arial"/>
                <w:sz w:val="20"/>
                <w:szCs w:val="20"/>
              </w:rPr>
            </w:pPr>
            <w:hyperlink r:id="rId12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26"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000000" w:rsidP="00F117D6">
            <w:pPr>
              <w:spacing w:after="120"/>
              <w:rPr>
                <w:rStyle w:val="Hyperlink"/>
                <w:rFonts w:ascii="Arial" w:hAnsi="Arial" w:cs="Arial"/>
                <w:sz w:val="20"/>
                <w:szCs w:val="20"/>
              </w:rPr>
            </w:pPr>
            <w:hyperlink r:id="rId127"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000000" w:rsidP="00F117D6">
            <w:pPr>
              <w:rPr>
                <w:rFonts w:ascii="Arial" w:hAnsi="Arial" w:cs="Arial"/>
                <w:sz w:val="20"/>
                <w:szCs w:val="20"/>
              </w:rPr>
            </w:pPr>
            <w:hyperlink r:id="rId128"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000000" w:rsidP="00F117D6">
            <w:pPr>
              <w:rPr>
                <w:rFonts w:ascii="Arial" w:hAnsi="Arial" w:cs="Arial"/>
                <w:b/>
                <w:sz w:val="20"/>
                <w:szCs w:val="20"/>
              </w:rPr>
            </w:pPr>
            <w:hyperlink r:id="rId129"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000000" w:rsidP="00F117D6">
            <w:pPr>
              <w:spacing w:after="120"/>
              <w:rPr>
                <w:rFonts w:ascii="Arial" w:hAnsi="Arial" w:cs="Arial"/>
                <w:sz w:val="20"/>
                <w:szCs w:val="20"/>
              </w:rPr>
            </w:pPr>
            <w:hyperlink r:id="rId130">
              <w:r w:rsidR="0069447E" w:rsidRPr="00A133E3">
                <w:rPr>
                  <w:rFonts w:ascii="Arial" w:hAnsi="Arial" w:cs="Arial"/>
                  <w:color w:val="0000FF"/>
                  <w:sz w:val="20"/>
                  <w:szCs w:val="20"/>
                  <w:u w:val="single"/>
                </w:rPr>
                <w:t xml:space="preserve">The Health Services Commissioners Act </w:t>
              </w:r>
              <w:proofErr w:type="gramStart"/>
              <w:r w:rsidR="0069447E" w:rsidRPr="00A133E3">
                <w:rPr>
                  <w:rFonts w:ascii="Arial" w:hAnsi="Arial" w:cs="Arial"/>
                  <w:color w:val="0000FF"/>
                  <w:sz w:val="20"/>
                  <w:szCs w:val="20"/>
                  <w:u w:val="single"/>
                </w:rPr>
                <w:t>1993,s</w:t>
              </w:r>
              <w:proofErr w:type="gramEnd"/>
              <w:r w:rsidR="0069447E" w:rsidRPr="00A133E3">
                <w:rPr>
                  <w:rFonts w:ascii="Arial" w:hAnsi="Arial" w:cs="Arial"/>
                  <w:color w:val="0000FF"/>
                  <w:sz w:val="20"/>
                  <w:szCs w:val="20"/>
                  <w:u w:val="single"/>
                </w:rPr>
                <w:t>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b/>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3" w:name="_Toc512872697"/>
            <w:bookmarkStart w:id="14" w:name="_Toc512873354"/>
            <w:bookmarkStart w:id="15" w:name="_Toc512874132"/>
            <w:bookmarkStart w:id="16" w:name="_Toc512940224"/>
            <w:r w:rsidRPr="00A133E3">
              <w:rPr>
                <w:rFonts w:ascii="Arial" w:hAnsi="Arial" w:cs="Arial"/>
                <w:b/>
                <w:sz w:val="20"/>
                <w:szCs w:val="20"/>
              </w:rPr>
              <w:lastRenderedPageBreak/>
              <w:t>NHS Counter Fraud</w:t>
            </w:r>
            <w:bookmarkEnd w:id="13"/>
            <w:bookmarkEnd w:id="14"/>
            <w:bookmarkEnd w:id="15"/>
            <w:bookmarkEnd w:id="16"/>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000000" w:rsidP="00F117D6">
            <w:pPr>
              <w:spacing w:after="120"/>
              <w:rPr>
                <w:rFonts w:ascii="Arial" w:hAnsi="Arial" w:cs="Arial"/>
                <w:sz w:val="20"/>
                <w:szCs w:val="20"/>
              </w:rPr>
            </w:pPr>
            <w:hyperlink r:id="rId13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000000" w:rsidP="00F117D6">
            <w:pPr>
              <w:spacing w:after="120"/>
              <w:rPr>
                <w:rStyle w:val="Hyperlink"/>
                <w:rFonts w:ascii="Arial" w:hAnsi="Arial" w:cs="Arial"/>
                <w:sz w:val="20"/>
                <w:szCs w:val="20"/>
              </w:rPr>
            </w:pPr>
            <w:hyperlink r:id="rId134"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000000" w:rsidP="00F117D6">
            <w:pPr>
              <w:rPr>
                <w:rFonts w:ascii="Arial" w:hAnsi="Arial" w:cs="Arial"/>
                <w:b/>
                <w:sz w:val="20"/>
                <w:szCs w:val="20"/>
              </w:rPr>
            </w:pPr>
            <w:hyperlink r:id="rId13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000000" w:rsidP="00F117D6">
            <w:pPr>
              <w:spacing w:after="120"/>
              <w:rPr>
                <w:rFonts w:ascii="Arial" w:hAnsi="Arial" w:cs="Arial"/>
                <w:sz w:val="20"/>
                <w:szCs w:val="20"/>
              </w:rPr>
            </w:pPr>
            <w:hyperlink r:id="rId136">
              <w:r w:rsidR="0069447E" w:rsidRPr="00A133E3">
                <w:rPr>
                  <w:rFonts w:ascii="Arial" w:hAnsi="Arial" w:cs="Arial"/>
                  <w:color w:val="0000FF"/>
                  <w:sz w:val="20"/>
                  <w:szCs w:val="20"/>
                  <w:u w:val="single"/>
                </w:rPr>
                <w:t>S10 NHS Act 2006</w:t>
              </w:r>
            </w:hyperlink>
          </w:p>
        </w:tc>
        <w:tc>
          <w:tcPr>
            <w:tcW w:w="4820" w:type="dxa"/>
          </w:tcPr>
          <w:p w14:paraId="5E3176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000000" w:rsidP="00F117D6">
            <w:pPr>
              <w:spacing w:after="120"/>
              <w:rPr>
                <w:rFonts w:ascii="Arial" w:eastAsia="Calibri" w:hAnsi="Arial" w:cs="Arial"/>
                <w:b/>
                <w:sz w:val="20"/>
                <w:szCs w:val="20"/>
              </w:rPr>
            </w:pPr>
            <w:hyperlink r:id="rId138"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t xml:space="preserve">NHS Digital carries out </w:t>
            </w:r>
            <w:hyperlink r:id="rId139"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lastRenderedPageBreak/>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0"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1"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lastRenderedPageBreak/>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3"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000000" w:rsidP="00F117D6">
            <w:pPr>
              <w:spacing w:after="120"/>
              <w:rPr>
                <w:rFonts w:ascii="Arial" w:hAnsi="Arial" w:cs="Arial"/>
                <w:sz w:val="20"/>
                <w:szCs w:val="20"/>
              </w:rPr>
            </w:pPr>
            <w:hyperlink r:id="rId14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000000" w:rsidP="00F117D6">
            <w:pPr>
              <w:spacing w:after="120"/>
              <w:rPr>
                <w:rFonts w:ascii="Arial" w:hAnsi="Arial" w:cs="Arial"/>
                <w:sz w:val="20"/>
                <w:szCs w:val="20"/>
              </w:rPr>
            </w:pPr>
            <w:hyperlink r:id="rId145"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482CE162" w14:textId="77777777" w:rsidR="0069447E" w:rsidRPr="00A133E3" w:rsidRDefault="00000000" w:rsidP="00F117D6">
            <w:pPr>
              <w:rPr>
                <w:rFonts w:ascii="Arial" w:hAnsi="Arial" w:cs="Arial"/>
                <w:sz w:val="20"/>
                <w:szCs w:val="20"/>
              </w:rPr>
            </w:pPr>
            <w:hyperlink r:id="rId146"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000000" w:rsidP="00F117D6">
            <w:pPr>
              <w:rPr>
                <w:rFonts w:ascii="Arial" w:hAnsi="Arial" w:cs="Arial"/>
                <w:b/>
                <w:sz w:val="20"/>
                <w:szCs w:val="20"/>
              </w:rPr>
            </w:pPr>
            <w:hyperlink r:id="rId14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48"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process your data, you have the right to appeal/complain </w:t>
            </w:r>
            <w:r w:rsidRPr="00A133E3">
              <w:rPr>
                <w:rFonts w:ascii="Arial" w:hAnsi="Arial" w:cs="Arial"/>
                <w:sz w:val="20"/>
                <w:szCs w:val="20"/>
              </w:rPr>
              <w:t>to the 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4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000000" w:rsidP="00F117D6">
            <w:pPr>
              <w:rPr>
                <w:rFonts w:ascii="Arial" w:eastAsia="Calibri" w:hAnsi="Arial" w:cs="Arial"/>
                <w:b/>
                <w:sz w:val="20"/>
                <w:szCs w:val="20"/>
              </w:rPr>
            </w:pPr>
            <w:hyperlink r:id="rId150" w:history="1">
              <w:bookmarkStart w:id="17" w:name="_Toc512872698"/>
              <w:bookmarkStart w:id="18" w:name="_Toc512873355"/>
              <w:bookmarkStart w:id="19" w:name="_Toc512874133"/>
              <w:bookmarkStart w:id="20" w:name="_Toc512940225"/>
              <w:r w:rsidR="0069447E" w:rsidRPr="00A133E3">
                <w:rPr>
                  <w:rStyle w:val="Hyperlink"/>
                  <w:rFonts w:ascii="Arial" w:hAnsi="Arial" w:cs="Arial"/>
                  <w:sz w:val="20"/>
                  <w:szCs w:val="20"/>
                </w:rPr>
                <w:t>NHS England</w:t>
              </w:r>
              <w:bookmarkEnd w:id="17"/>
              <w:bookmarkEnd w:id="18"/>
              <w:bookmarkEnd w:id="19"/>
              <w:bookmarkEnd w:id="20"/>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w:t>
            </w:r>
            <w:proofErr w:type="gramStart"/>
            <w:r w:rsidRPr="00A133E3">
              <w:rPr>
                <w:rFonts w:ascii="Arial" w:hAnsi="Arial" w:cs="Arial"/>
                <w:sz w:val="20"/>
                <w:szCs w:val="20"/>
              </w:rPr>
              <w:t>designing</w:t>
            </w:r>
            <w:proofErr w:type="gramEnd"/>
            <w:r w:rsidRPr="00A133E3">
              <w:rPr>
                <w:rFonts w:ascii="Arial" w:hAnsi="Arial" w:cs="Arial"/>
                <w:sz w:val="20"/>
                <w:szCs w:val="20"/>
              </w:rPr>
              <w:t xml:space="preserve">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 xml:space="preserve">This includes planned and emergency hospital care, mental health, rehabilitation, </w:t>
            </w:r>
            <w:proofErr w:type="gramStart"/>
            <w:r w:rsidRPr="00A133E3">
              <w:rPr>
                <w:rFonts w:ascii="Arial" w:hAnsi="Arial" w:cs="Arial"/>
                <w:sz w:val="20"/>
                <w:szCs w:val="20"/>
              </w:rPr>
              <w:t>community</w:t>
            </w:r>
            <w:proofErr w:type="gramEnd"/>
            <w:r w:rsidRPr="00A133E3">
              <w:rPr>
                <w:rFonts w:ascii="Arial" w:hAnsi="Arial" w:cs="Arial"/>
                <w:sz w:val="20"/>
                <w:szCs w:val="20"/>
              </w:rPr>
              <w:t xml:space="preserve">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1"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000000" w:rsidP="00F117D6">
            <w:pPr>
              <w:spacing w:after="120"/>
              <w:rPr>
                <w:rFonts w:ascii="Arial" w:hAnsi="Arial" w:cs="Arial"/>
                <w:sz w:val="20"/>
                <w:szCs w:val="20"/>
              </w:rPr>
            </w:pPr>
            <w:hyperlink r:id="rId152"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3"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000000" w:rsidP="00F117D6">
            <w:pPr>
              <w:spacing w:after="120"/>
              <w:rPr>
                <w:rFonts w:ascii="Arial" w:hAnsi="Arial" w:cs="Arial"/>
                <w:i/>
                <w:color w:val="000000"/>
                <w:sz w:val="20"/>
                <w:szCs w:val="20"/>
                <w:lang w:eastAsia="en-GB"/>
              </w:rPr>
            </w:pPr>
            <w:hyperlink r:id="rId154"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000000" w:rsidP="00F117D6">
            <w:pPr>
              <w:rPr>
                <w:rFonts w:ascii="Arial" w:hAnsi="Arial" w:cs="Arial"/>
                <w:b/>
                <w:sz w:val="20"/>
                <w:szCs w:val="20"/>
              </w:rPr>
            </w:pPr>
            <w:hyperlink r:id="rId15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429F1E3"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process your data, you have the right to appeal/complain </w:t>
            </w:r>
            <w:r w:rsidRPr="00A133E3">
              <w:rPr>
                <w:rFonts w:ascii="Arial" w:hAnsi="Arial" w:cs="Arial"/>
                <w:sz w:val="20"/>
                <w:szCs w:val="20"/>
              </w:rPr>
              <w:t>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000000" w:rsidP="00F117D6">
            <w:pPr>
              <w:rPr>
                <w:rFonts w:ascii="Arial" w:hAnsi="Arial" w:cs="Arial"/>
                <w:sz w:val="20"/>
                <w:szCs w:val="20"/>
              </w:rPr>
            </w:pPr>
            <w:hyperlink r:id="rId157"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The audit looks specifically at clinical practice </w:t>
            </w:r>
            <w:proofErr w:type="gramStart"/>
            <w:r w:rsidRPr="00A133E3">
              <w:rPr>
                <w:rFonts w:ascii="Arial" w:eastAsia="Times New Roman" w:hAnsi="Arial" w:cs="Arial"/>
                <w:color w:val="333333"/>
                <w:sz w:val="20"/>
                <w:szCs w:val="20"/>
                <w:lang w:val="en" w:eastAsia="en-GB"/>
              </w:rPr>
              <w:t>in order to</w:t>
            </w:r>
            <w:proofErr w:type="gramEnd"/>
            <w:r w:rsidRPr="00A133E3">
              <w:rPr>
                <w:rFonts w:ascii="Arial" w:eastAsia="Times New Roman" w:hAnsi="Arial" w:cs="Arial"/>
                <w:color w:val="333333"/>
                <w:sz w:val="20"/>
                <w:szCs w:val="20"/>
                <w:lang w:val="en" w:eastAsia="en-GB"/>
              </w:rPr>
              <w:t xml:space="preserve">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interval length from patient presentation to </w:t>
            </w:r>
            <w:proofErr w:type="gramStart"/>
            <w:r w:rsidRPr="00A133E3">
              <w:rPr>
                <w:rFonts w:ascii="Arial" w:eastAsia="Times New Roman" w:hAnsi="Arial" w:cs="Arial"/>
                <w:color w:val="333333"/>
                <w:sz w:val="20"/>
                <w:szCs w:val="20"/>
                <w:lang w:val="en" w:eastAsia="en-GB"/>
              </w:rPr>
              <w:t>diagnosis;</w:t>
            </w:r>
            <w:proofErr w:type="gramEnd"/>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 xml:space="preserve">use of investigations prior to </w:t>
            </w:r>
            <w:proofErr w:type="gramStart"/>
            <w:r w:rsidRPr="00A133E3">
              <w:rPr>
                <w:rFonts w:ascii="Arial" w:eastAsia="Times New Roman" w:hAnsi="Arial" w:cs="Arial"/>
                <w:color w:val="333333"/>
                <w:sz w:val="20"/>
                <w:szCs w:val="20"/>
                <w:lang w:val="en" w:eastAsia="en-GB"/>
              </w:rPr>
              <w:t>referral;</w:t>
            </w:r>
            <w:proofErr w:type="gramEnd"/>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000000" w:rsidP="00F117D6">
            <w:pPr>
              <w:spacing w:after="120"/>
              <w:rPr>
                <w:rFonts w:ascii="Arial" w:hAnsi="Arial" w:cs="Arial"/>
                <w:sz w:val="20"/>
                <w:szCs w:val="20"/>
              </w:rPr>
            </w:pPr>
            <w:hyperlink r:id="rId158"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9"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000000" w:rsidP="00F117D6">
            <w:pPr>
              <w:spacing w:after="120"/>
              <w:rPr>
                <w:rFonts w:ascii="Arial" w:hAnsi="Arial" w:cs="Arial"/>
                <w:i/>
                <w:color w:val="000000"/>
                <w:sz w:val="20"/>
                <w:szCs w:val="20"/>
                <w:lang w:eastAsia="en-GB"/>
              </w:rPr>
            </w:pPr>
            <w:hyperlink r:id="rId16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000000" w:rsidP="00F117D6">
            <w:pPr>
              <w:spacing w:after="120"/>
              <w:rPr>
                <w:rFonts w:ascii="Arial" w:hAnsi="Arial" w:cs="Arial"/>
                <w:sz w:val="20"/>
                <w:szCs w:val="20"/>
              </w:rPr>
            </w:pPr>
            <w:hyperlink r:id="rId16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81ABE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000000" w:rsidP="00F117D6">
            <w:pPr>
              <w:rPr>
                <w:rFonts w:ascii="Arial" w:hAnsi="Arial" w:cs="Arial"/>
                <w:b/>
                <w:sz w:val="20"/>
                <w:szCs w:val="20"/>
              </w:rPr>
            </w:pPr>
            <w:hyperlink r:id="rId163" w:history="1">
              <w:bookmarkStart w:id="21" w:name="_Toc512872699"/>
              <w:bookmarkStart w:id="22" w:name="_Toc512873356"/>
              <w:bookmarkStart w:id="23" w:name="_Toc512874134"/>
              <w:bookmarkStart w:id="24" w:name="_Toc512940226"/>
              <w:r w:rsidR="0069447E" w:rsidRPr="00A133E3">
                <w:rPr>
                  <w:rStyle w:val="Hyperlink"/>
                  <w:rFonts w:ascii="Arial" w:hAnsi="Arial" w:cs="Arial"/>
                  <w:sz w:val="20"/>
                  <w:szCs w:val="20"/>
                </w:rPr>
                <w:t>Public Health</w:t>
              </w:r>
              <w:bookmarkEnd w:id="21"/>
              <w:bookmarkEnd w:id="22"/>
              <w:bookmarkEnd w:id="23"/>
              <w:bookmarkEnd w:id="24"/>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citizens. These include the management of smoking, </w:t>
            </w:r>
            <w:proofErr w:type="gramStart"/>
            <w:r w:rsidRPr="00A133E3">
              <w:rPr>
                <w:rFonts w:ascii="Arial" w:hAnsi="Arial" w:cs="Arial"/>
                <w:color w:val="000000"/>
                <w:sz w:val="20"/>
                <w:szCs w:val="20"/>
                <w:lang w:eastAsia="en-GB"/>
              </w:rPr>
              <w:t>alcohol</w:t>
            </w:r>
            <w:proofErr w:type="gramEnd"/>
            <w:r w:rsidRPr="00A133E3">
              <w:rPr>
                <w:rFonts w:ascii="Arial" w:hAnsi="Arial" w:cs="Arial"/>
                <w:color w:val="000000"/>
                <w:sz w:val="20"/>
                <w:szCs w:val="20"/>
                <w:lang w:eastAsia="en-GB"/>
              </w:rPr>
              <w:t xml:space="preserve">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000000" w:rsidP="00F117D6">
            <w:pPr>
              <w:spacing w:after="120"/>
              <w:rPr>
                <w:rFonts w:ascii="Arial" w:hAnsi="Arial" w:cs="Arial"/>
                <w:sz w:val="20"/>
                <w:szCs w:val="20"/>
              </w:rPr>
            </w:pPr>
            <w:hyperlink r:id="rId16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000000" w:rsidP="00F117D6">
            <w:pPr>
              <w:spacing w:after="120"/>
              <w:rPr>
                <w:rFonts w:ascii="Arial" w:hAnsi="Arial" w:cs="Arial"/>
                <w:sz w:val="20"/>
                <w:szCs w:val="20"/>
                <w:lang w:val="en-US"/>
              </w:rPr>
            </w:pPr>
            <w:hyperlink r:id="rId166" w:history="1">
              <w:r w:rsidR="0069447E" w:rsidRPr="00A133E3">
                <w:rPr>
                  <w:rStyle w:val="Hyperlink"/>
                  <w:rFonts w:ascii="Arial" w:hAnsi="Arial" w:cs="Arial"/>
                  <w:sz w:val="20"/>
                  <w:szCs w:val="20"/>
                </w:rPr>
                <w:t xml:space="preserve">GDPR Article 9(2) (i) – processing is necessary for reasons of public interest </w:t>
              </w:r>
              <w:proofErr w:type="gramStart"/>
              <w:r w:rsidR="0069447E" w:rsidRPr="00A133E3">
                <w:rPr>
                  <w:rStyle w:val="Hyperlink"/>
                  <w:rFonts w:ascii="Arial" w:hAnsi="Arial" w:cs="Arial"/>
                  <w:sz w:val="20"/>
                  <w:szCs w:val="20"/>
                </w:rPr>
                <w:t>in the area of</w:t>
              </w:r>
              <w:proofErr w:type="gramEnd"/>
              <w:r w:rsidR="0069447E" w:rsidRPr="00A133E3">
                <w:rPr>
                  <w:rStyle w:val="Hyperlink"/>
                  <w:rFonts w:ascii="Arial" w:hAnsi="Arial" w:cs="Arial"/>
                  <w:sz w:val="20"/>
                  <w:szCs w:val="20"/>
                </w:rPr>
                <w:t xml:space="preserve">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000000" w:rsidP="00F117D6">
            <w:pPr>
              <w:pStyle w:val="legclearfix2"/>
              <w:spacing w:after="0" w:line="240" w:lineRule="auto"/>
              <w:rPr>
                <w:rFonts w:ascii="Arial" w:hAnsi="Arial" w:cs="Arial"/>
                <w:sz w:val="20"/>
                <w:szCs w:val="20"/>
                <w:lang w:val="en"/>
              </w:rPr>
            </w:pPr>
            <w:hyperlink r:id="rId167"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 xml:space="preserve">is necessary for reasons of public interest in the area of public </w:t>
              </w:r>
              <w:proofErr w:type="gramStart"/>
              <w:r w:rsidR="0069447E" w:rsidRPr="00A133E3">
                <w:rPr>
                  <w:rStyle w:val="Hyperlink"/>
                  <w:rFonts w:ascii="Arial" w:eastAsia="Calibri" w:hAnsi="Arial" w:cs="Arial"/>
                  <w:sz w:val="20"/>
                  <w:szCs w:val="20"/>
                  <w:lang w:val="en"/>
                </w:rPr>
                <w:t>health, and</w:t>
              </w:r>
              <w:proofErr w:type="gramEnd"/>
              <w:r w:rsidR="0069447E" w:rsidRPr="00A133E3">
                <w:rPr>
                  <w:rStyle w:val="Hyperlink"/>
                  <w:rFonts w:ascii="Arial" w:eastAsia="Calibri" w:hAnsi="Arial" w:cs="Arial"/>
                  <w:sz w:val="20"/>
                  <w:szCs w:val="20"/>
                  <w:lang w:val="en"/>
                </w:rPr>
                <w:t xml:space="preserve">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lastRenderedPageBreak/>
              <w:t>Related Legislations:</w:t>
            </w:r>
          </w:p>
          <w:p w14:paraId="399CD388" w14:textId="77777777" w:rsidR="0069447E" w:rsidRPr="00A133E3" w:rsidRDefault="00000000" w:rsidP="00F117D6">
            <w:pPr>
              <w:spacing w:after="120"/>
              <w:rPr>
                <w:rFonts w:ascii="Arial" w:hAnsi="Arial" w:cs="Arial"/>
                <w:color w:val="000000"/>
                <w:sz w:val="20"/>
                <w:szCs w:val="20"/>
              </w:rPr>
            </w:pPr>
            <w:hyperlink r:id="rId168"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roofErr w:type="gramStart"/>
            <w:r w:rsidRPr="00A133E3">
              <w:rPr>
                <w:rStyle w:val="Hyperlink"/>
                <w:rFonts w:ascii="Arial" w:hAnsi="Arial" w:cs="Arial"/>
                <w:color w:val="0033CC"/>
                <w:sz w:val="20"/>
                <w:szCs w:val="20"/>
                <w:bdr w:val="none" w:sz="0" w:space="0" w:color="auto" w:frame="1"/>
                <w:lang w:eastAsia="en-GB"/>
              </w:rPr>
              <w:t>);</w:t>
            </w:r>
            <w:proofErr w:type="gramEnd"/>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32E4FD4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process </w:t>
            </w:r>
            <w:r w:rsidRPr="00A133E3">
              <w:rPr>
                <w:rFonts w:ascii="Arial" w:hAnsi="Arial" w:cs="Arial"/>
                <w:sz w:val="20"/>
                <w:szCs w:val="20"/>
              </w:rPr>
              <w:t>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6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40C23AD9" w14:textId="76586727" w:rsidR="002727B4" w:rsidRDefault="002727B4"/>
    <w:p w14:paraId="387A3895" w14:textId="43D977E2" w:rsidR="002727B4" w:rsidRDefault="002727B4"/>
    <w:p w14:paraId="08D8E515" w14:textId="03D91127" w:rsidR="002727B4" w:rsidRDefault="002727B4"/>
    <w:p w14:paraId="3973B353" w14:textId="26B34CCC" w:rsidR="002727B4" w:rsidRDefault="002727B4"/>
    <w:p w14:paraId="4795F930" w14:textId="5F85806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 xml:space="preserve">Processing Activities: Processing for the purposes of commissioning, planning, </w:t>
      </w:r>
      <w:proofErr w:type="gramStart"/>
      <w:r w:rsidRPr="0069447E">
        <w:rPr>
          <w:rFonts w:ascii="Arial" w:hAnsi="Arial" w:cs="Arial"/>
          <w:b/>
          <w:bCs/>
          <w:sz w:val="20"/>
          <w:szCs w:val="20"/>
        </w:rPr>
        <w:t>research</w:t>
      </w:r>
      <w:proofErr w:type="gramEnd"/>
      <w:r w:rsidRPr="0069447E">
        <w:rPr>
          <w:rFonts w:ascii="Arial" w:hAnsi="Arial" w:cs="Arial"/>
          <w:b/>
          <w:bCs/>
          <w:sz w:val="20"/>
          <w:szCs w:val="20"/>
        </w:rPr>
        <w:t xml:space="preserve">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5" w:name="_Processing_for_the"/>
            <w:bookmarkEnd w:id="25"/>
            <w:r w:rsidRPr="0069447E">
              <w:rPr>
                <w:rFonts w:ascii="Arial" w:hAnsi="Arial" w:cs="Arial"/>
                <w:b/>
                <w:sz w:val="20"/>
                <w:szCs w:val="20"/>
                <w:lang w:val="en"/>
              </w:rPr>
              <w:lastRenderedPageBreak/>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w:t>
            </w:r>
            <w:proofErr w:type="gramStart"/>
            <w:r w:rsidRPr="0069447E">
              <w:rPr>
                <w:rFonts w:ascii="Arial" w:hAnsi="Arial" w:cs="Arial"/>
                <w:sz w:val="20"/>
                <w:szCs w:val="20"/>
              </w:rPr>
              <w:t>designing</w:t>
            </w:r>
            <w:proofErr w:type="gramEnd"/>
            <w:r w:rsidRPr="0069447E">
              <w:rPr>
                <w:rFonts w:ascii="Arial" w:hAnsi="Arial" w:cs="Arial"/>
                <w:sz w:val="20"/>
                <w:szCs w:val="20"/>
              </w:rPr>
              <w:t xml:space="preserve">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proofErr w:type="gramStart"/>
            <w:r w:rsidRPr="0069447E">
              <w:rPr>
                <w:rFonts w:ascii="Arial" w:hAnsi="Arial" w:cs="Arial"/>
                <w:sz w:val="20"/>
                <w:szCs w:val="20"/>
              </w:rPr>
              <w:t>In order to</w:t>
            </w:r>
            <w:proofErr w:type="gramEnd"/>
            <w:r w:rsidRPr="0069447E">
              <w:rPr>
                <w:rFonts w:ascii="Arial" w:hAnsi="Arial" w:cs="Arial"/>
                <w:sz w:val="20"/>
                <w:szCs w:val="20"/>
              </w:rPr>
              <w:t xml:space="preserve">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 xml:space="preserve">Individual Funding </w:t>
            </w:r>
            <w:proofErr w:type="gramStart"/>
            <w:r w:rsidRPr="0069447E">
              <w:rPr>
                <w:rFonts w:ascii="Arial" w:eastAsia="Times New Roman" w:hAnsi="Arial" w:cs="Arial"/>
                <w:bCs/>
                <w:sz w:val="20"/>
                <w:szCs w:val="20"/>
              </w:rPr>
              <w:t>Requests;</w:t>
            </w:r>
            <w:proofErr w:type="gramEnd"/>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 xml:space="preserve">Continuing Health </w:t>
            </w:r>
            <w:proofErr w:type="gramStart"/>
            <w:r w:rsidRPr="0069447E">
              <w:rPr>
                <w:rFonts w:ascii="Arial" w:eastAsia="Times New Roman" w:hAnsi="Arial" w:cs="Arial"/>
                <w:bCs/>
                <w:sz w:val="20"/>
                <w:szCs w:val="20"/>
              </w:rPr>
              <w:t>Care;</w:t>
            </w:r>
            <w:proofErr w:type="gramEnd"/>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 xml:space="preserve">queries or compliments; safeguarding </w:t>
            </w:r>
            <w:proofErr w:type="gramStart"/>
            <w:r w:rsidRPr="0069447E">
              <w:rPr>
                <w:rFonts w:ascii="Arial" w:eastAsia="Times New Roman" w:hAnsi="Arial" w:cs="Arial"/>
                <w:bCs/>
                <w:sz w:val="20"/>
                <w:szCs w:val="20"/>
              </w:rPr>
              <w:t>concerns</w:t>
            </w:r>
            <w:r w:rsidRPr="0069447E">
              <w:rPr>
                <w:rFonts w:ascii="Arial" w:eastAsia="Times New Roman" w:hAnsi="Arial" w:cs="Arial"/>
                <w:sz w:val="20"/>
                <w:szCs w:val="20"/>
              </w:rPr>
              <w:t>;</w:t>
            </w:r>
            <w:proofErr w:type="gramEnd"/>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1" w:history="1">
              <w:r w:rsidRPr="0069447E">
                <w:rPr>
                  <w:rStyle w:val="Hyperlink"/>
                  <w:rFonts w:ascii="Arial" w:hAnsi="Arial" w:cs="Arial"/>
                  <w:sz w:val="20"/>
                  <w:szCs w:val="20"/>
                </w:rPr>
                <w:t xml:space="preserve">Records </w:t>
              </w:r>
              <w:r w:rsidRPr="0069447E">
                <w:rPr>
                  <w:rStyle w:val="Hyperlink"/>
                  <w:rFonts w:ascii="Arial" w:hAnsi="Arial" w:cs="Arial"/>
                  <w:sz w:val="20"/>
                  <w:szCs w:val="20"/>
                </w:rPr>
                <w:lastRenderedPageBreak/>
                <w:t>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000000" w:rsidP="00F117D6">
            <w:pPr>
              <w:rPr>
                <w:rFonts w:ascii="Arial" w:eastAsia="Times New Roman" w:hAnsi="Arial" w:cs="Arial"/>
                <w:sz w:val="20"/>
                <w:szCs w:val="20"/>
              </w:rPr>
            </w:pPr>
            <w:hyperlink r:id="rId172"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000000" w:rsidP="00F117D6">
            <w:pPr>
              <w:spacing w:after="120"/>
              <w:rPr>
                <w:rFonts w:ascii="Arial" w:hAnsi="Arial" w:cs="Arial"/>
                <w:sz w:val="20"/>
                <w:szCs w:val="20"/>
              </w:rPr>
            </w:pPr>
            <w:hyperlink r:id="rId173"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009A4D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77777777" w:rsidR="0069447E" w:rsidRPr="0069447E" w:rsidRDefault="0069447E" w:rsidP="00F117D6">
            <w:pPr>
              <w:spacing w:after="120"/>
              <w:rPr>
                <w:rFonts w:ascii="Arial" w:hAnsi="Arial" w:cs="Arial"/>
                <w:b/>
                <w:sz w:val="20"/>
                <w:szCs w:val="20"/>
                <w:lang w:val="en"/>
              </w:rPr>
            </w:pPr>
            <w:r w:rsidRPr="002F4D3A">
              <w:rPr>
                <w:rFonts w:ascii="Arial" w:hAnsi="Arial" w:cs="Arial"/>
                <w:b/>
                <w:color w:val="000000" w:themeColor="text1"/>
                <w:sz w:val="20"/>
                <w:szCs w:val="20"/>
                <w:lang w:val="en"/>
              </w:rPr>
              <w:t>Recipient</w:t>
            </w:r>
            <w:r w:rsidRPr="002F4D3A">
              <w:rPr>
                <w:rFonts w:ascii="Arial" w:hAnsi="Arial" w:cs="Arial"/>
                <w:color w:val="000000" w:themeColor="text1"/>
                <w:sz w:val="20"/>
                <w:szCs w:val="20"/>
                <w:lang w:val="en"/>
              </w:rPr>
              <w:t xml:space="preserve">: </w:t>
            </w:r>
            <w:r w:rsidRPr="002F4D3A">
              <w:rPr>
                <w:rFonts w:ascii="Arial" w:hAnsi="Arial" w:cs="Arial"/>
                <w:b/>
                <w:color w:val="000000" w:themeColor="text1"/>
                <w:sz w:val="20"/>
                <w:szCs w:val="20"/>
                <w:lang w:val="en"/>
              </w:rPr>
              <w:t>Insert the name of your Risk Stratification Provider</w:t>
            </w:r>
          </w:p>
        </w:tc>
        <w:tc>
          <w:tcPr>
            <w:tcW w:w="4471" w:type="dxa"/>
          </w:tcPr>
          <w:p w14:paraId="5534CD89" w14:textId="77777777" w:rsidR="0069447E" w:rsidRPr="0069447E" w:rsidRDefault="0069447E" w:rsidP="00F117D6">
            <w:pPr>
              <w:spacing w:after="120"/>
              <w:rPr>
                <w:rStyle w:val="y0nh2b"/>
                <w:rFonts w:ascii="Arial" w:hAnsi="Arial" w:cs="Arial"/>
                <w:color w:val="FF0000"/>
                <w:sz w:val="20"/>
                <w:szCs w:val="20"/>
              </w:rPr>
            </w:pP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performs </w:t>
            </w:r>
            <w:r w:rsidRPr="0069447E">
              <w:rPr>
                <w:rFonts w:ascii="Arial" w:hAnsi="Arial" w:cs="Arial"/>
                <w:sz w:val="20"/>
                <w:szCs w:val="20"/>
              </w:rPr>
              <w:t xml:space="preserve">computerised searches of some or all of our records to identify individuals who may be at increased risk of certain conditions or diagnoses </w:t>
            </w:r>
            <w:proofErr w:type="gramStart"/>
            <w:r w:rsidRPr="0069447E">
              <w:rPr>
                <w:rFonts w:ascii="Arial" w:hAnsi="Arial" w:cs="Arial"/>
                <w:sz w:val="20"/>
                <w:szCs w:val="20"/>
              </w:rPr>
              <w:t>i.e.</w:t>
            </w:r>
            <w:proofErr w:type="gramEnd"/>
            <w:r w:rsidRPr="0069447E">
              <w:rPr>
                <w:rFonts w:ascii="Arial" w:hAnsi="Arial" w:cs="Arial"/>
                <w:sz w:val="20"/>
                <w:szCs w:val="20"/>
              </w:rPr>
              <w:t xml:space="preserv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69447E">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w:t>
            </w:r>
            <w:proofErr w:type="gramStart"/>
            <w:r w:rsidRPr="0069447E">
              <w:rPr>
                <w:rFonts w:ascii="Arial" w:hAnsi="Arial" w:cs="Arial"/>
                <w:sz w:val="20"/>
                <w:szCs w:val="20"/>
              </w:rPr>
              <w:t>e.g.</w:t>
            </w:r>
            <w:proofErr w:type="gramEnd"/>
            <w:r w:rsidRPr="0069447E">
              <w:rPr>
                <w:rFonts w:ascii="Arial" w:hAnsi="Arial" w:cs="Arial"/>
                <w:sz w:val="20"/>
                <w:szCs w:val="20"/>
              </w:rPr>
              <w:t xml:space="preserve">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000000" w:rsidP="00F117D6">
            <w:pPr>
              <w:spacing w:after="120"/>
              <w:rPr>
                <w:rStyle w:val="Hyperlink"/>
                <w:rFonts w:ascii="Arial" w:eastAsia="Times New Roman" w:hAnsi="Arial" w:cs="Arial"/>
                <w:sz w:val="20"/>
                <w:szCs w:val="20"/>
              </w:rPr>
            </w:pPr>
            <w:hyperlink r:id="rId176"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77"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000000" w:rsidP="00F117D6">
            <w:pPr>
              <w:spacing w:after="120"/>
              <w:rPr>
                <w:rFonts w:ascii="Arial" w:hAnsi="Arial" w:cs="Arial"/>
                <w:sz w:val="20"/>
                <w:szCs w:val="20"/>
              </w:rPr>
            </w:pPr>
            <w:hyperlink r:id="rId178"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000000" w:rsidP="00F117D6">
            <w:pPr>
              <w:rPr>
                <w:rFonts w:ascii="Arial" w:hAnsi="Arial" w:cs="Arial"/>
                <w:sz w:val="20"/>
                <w:szCs w:val="20"/>
              </w:rPr>
            </w:pPr>
            <w:hyperlink r:id="rId179"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000000" w:rsidP="00F117D6">
            <w:pPr>
              <w:rPr>
                <w:rFonts w:ascii="Arial" w:hAnsi="Arial" w:cs="Arial"/>
                <w:b/>
                <w:sz w:val="20"/>
                <w:szCs w:val="20"/>
              </w:rPr>
            </w:pPr>
            <w:hyperlink r:id="rId180" w:history="1">
              <w:r w:rsidR="0069447E"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69447E">
                <w:rPr>
                  <w:rStyle w:val="Hyperlink"/>
                  <w:rFonts w:ascii="Arial" w:hAnsi="Arial" w:cs="Arial"/>
                  <w:sz w:val="20"/>
                  <w:szCs w:val="20"/>
                </w:rPr>
                <w:lastRenderedPageBreak/>
                <w:t>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000000" w:rsidP="00F117D6">
            <w:pPr>
              <w:spacing w:after="120"/>
              <w:rPr>
                <w:rFonts w:ascii="Arial" w:hAnsi="Arial" w:cs="Arial"/>
                <w:sz w:val="20"/>
                <w:szCs w:val="20"/>
              </w:rPr>
            </w:pPr>
            <w:hyperlink r:id="rId181"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7EA7EAC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w:t>
            </w:r>
            <w:r w:rsidRPr="002F4D3A">
              <w:rPr>
                <w:rFonts w:ascii="Arial" w:hAnsi="Arial" w:cs="Arial"/>
                <w:b/>
                <w:color w:val="000000" w:themeColor="text1"/>
                <w:sz w:val="20"/>
                <w:szCs w:val="20"/>
              </w:rPr>
              <w:t>the Practice</w:t>
            </w:r>
            <w:r w:rsidRPr="002F4D3A">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lastRenderedPageBreak/>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77777777" w:rsidR="0069447E" w:rsidRPr="0069447E" w:rsidRDefault="0069447E" w:rsidP="00F117D6">
            <w:pPr>
              <w:rPr>
                <w:rFonts w:ascii="Arial" w:hAnsi="Arial" w:cs="Arial"/>
                <w:color w:val="000000"/>
                <w:sz w:val="20"/>
                <w:szCs w:val="20"/>
                <w:lang w:eastAsia="en-GB"/>
              </w:rPr>
            </w:pPr>
            <w:r w:rsidRPr="002F4D3A">
              <w:rPr>
                <w:rFonts w:ascii="Arial" w:hAnsi="Arial" w:cs="Arial"/>
                <w:color w:val="000000" w:themeColor="text1"/>
                <w:sz w:val="20"/>
                <w:szCs w:val="20"/>
                <w:lang w:eastAsia="en-GB"/>
              </w:rPr>
              <w:t xml:space="preserve">The [insert your organisation name] participates </w:t>
            </w:r>
            <w:r w:rsidRPr="0069447E">
              <w:rPr>
                <w:rFonts w:ascii="Arial" w:hAnsi="Arial" w:cs="Arial"/>
                <w:color w:val="000000"/>
                <w:sz w:val="20"/>
                <w:szCs w:val="20"/>
                <w:lang w:eastAsia="en-GB"/>
              </w:rPr>
              <w:t xml:space="preserve">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3" w:history="1">
              <w:r w:rsidRPr="0069447E">
                <w:rPr>
                  <w:rStyle w:val="Hyperlink"/>
                  <w:rFonts w:ascii="Arial" w:hAnsi="Arial" w:cs="Arial"/>
                  <w:sz w:val="20"/>
                  <w:szCs w:val="20"/>
                  <w:lang w:eastAsia="en-GB"/>
                </w:rPr>
                <w:t>Article 89(1) of GDPR</w:t>
              </w:r>
            </w:hyperlink>
            <w:r w:rsidRPr="0069447E">
              <w:rPr>
                <w:rFonts w:ascii="Arial" w:hAnsi="Arial" w:cs="Arial"/>
                <w:color w:val="000000"/>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 xml:space="preserve">Research organisations do not usually approach patients directly but will ask us to </w:t>
            </w:r>
            <w:proofErr w:type="gramStart"/>
            <w:r w:rsidRPr="0069447E">
              <w:rPr>
                <w:rFonts w:ascii="Arial" w:hAnsi="Arial" w:cs="Arial"/>
                <w:color w:val="000000"/>
                <w:sz w:val="20"/>
                <w:szCs w:val="20"/>
                <w:lang w:eastAsia="en-GB"/>
              </w:rPr>
              <w:t>make contact with</w:t>
            </w:r>
            <w:proofErr w:type="gramEnd"/>
            <w:r w:rsidRPr="0069447E">
              <w:rPr>
                <w:rFonts w:ascii="Arial" w:hAnsi="Arial" w:cs="Arial"/>
                <w:color w:val="000000"/>
                <w:sz w:val="20"/>
                <w:szCs w:val="20"/>
                <w:lang w:eastAsia="en-GB"/>
              </w:rPr>
              <w:t xml:space="preserve">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77777777" w:rsidR="0069447E" w:rsidRPr="0069447E" w:rsidRDefault="0069447E" w:rsidP="00F117D6">
            <w:pPr>
              <w:pStyle w:val="NormalWeb"/>
              <w:rPr>
                <w:rFonts w:ascii="Arial" w:hAnsi="Arial" w:cs="Arial"/>
                <w:color w:val="FF0000"/>
                <w:sz w:val="20"/>
                <w:szCs w:val="20"/>
              </w:rPr>
            </w:pPr>
            <w:r w:rsidRPr="0069447E">
              <w:rPr>
                <w:rFonts w:ascii="Arial" w:hAnsi="Arial" w:cs="Arial"/>
                <w:sz w:val="20"/>
                <w:szCs w:val="20"/>
              </w:rPr>
              <w:t xml:space="preserve">We share information with the following medical research organisations </w:t>
            </w:r>
            <w:r w:rsidRPr="002F4D3A">
              <w:rPr>
                <w:rFonts w:ascii="Arial" w:hAnsi="Arial" w:cs="Arial"/>
                <w:color w:val="000000" w:themeColor="text1"/>
                <w:sz w:val="20"/>
                <w:szCs w:val="20"/>
              </w:rPr>
              <w:t xml:space="preserve">with your explicit consent or when the law allows: </w:t>
            </w:r>
            <w:r w:rsidRPr="002F4D3A">
              <w:rPr>
                <w:rFonts w:ascii="Arial" w:hAnsi="Arial" w:cs="Arial"/>
                <w:b/>
                <w:color w:val="000000" w:themeColor="text1"/>
                <w:sz w:val="20"/>
                <w:szCs w:val="20"/>
              </w:rPr>
              <w:t xml:space="preserve">[insert names </w:t>
            </w:r>
            <w:proofErr w:type="gramStart"/>
            <w:r w:rsidRPr="002F4D3A">
              <w:rPr>
                <w:rFonts w:ascii="Arial" w:hAnsi="Arial" w:cs="Arial"/>
                <w:b/>
                <w:color w:val="000000" w:themeColor="text1"/>
                <w:sz w:val="20"/>
                <w:szCs w:val="20"/>
              </w:rPr>
              <w:t>e.g.</w:t>
            </w:r>
            <w:proofErr w:type="gramEnd"/>
            <w:r w:rsidRPr="002F4D3A">
              <w:rPr>
                <w:rFonts w:ascii="Arial" w:hAnsi="Arial" w:cs="Arial"/>
                <w:b/>
                <w:color w:val="000000" w:themeColor="text1"/>
                <w:sz w:val="20"/>
                <w:szCs w:val="20"/>
              </w:rPr>
              <w:t xml:space="preserve"> Clinical Practice Research Datalink].</w:t>
            </w:r>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lastRenderedPageBreak/>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000000" w:rsidP="00F117D6">
            <w:pPr>
              <w:spacing w:after="120"/>
              <w:rPr>
                <w:rStyle w:val="Hyperlink"/>
                <w:rFonts w:ascii="Arial" w:eastAsia="Times New Roman" w:hAnsi="Arial" w:cs="Arial"/>
                <w:sz w:val="20"/>
                <w:szCs w:val="20"/>
              </w:rPr>
            </w:pPr>
            <w:hyperlink r:id="rId185"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86"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000000" w:rsidP="00F117D6">
            <w:pPr>
              <w:rPr>
                <w:rFonts w:ascii="Arial" w:hAnsi="Arial" w:cs="Arial"/>
                <w:sz w:val="20"/>
                <w:szCs w:val="20"/>
                <w:lang w:val="en-US"/>
              </w:rPr>
            </w:pPr>
            <w:hyperlink r:id="rId187" w:history="1">
              <w:r w:rsidR="0069447E" w:rsidRPr="0069447E">
                <w:rPr>
                  <w:rStyle w:val="Hyperlink"/>
                  <w:rFonts w:ascii="Arial" w:hAnsi="Arial" w:cs="Arial"/>
                  <w:sz w:val="20"/>
                  <w:szCs w:val="20"/>
                </w:rPr>
                <w:t>Article 9 (2) (i)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000000" w:rsidP="00F117D6">
            <w:pPr>
              <w:rPr>
                <w:rFonts w:ascii="Arial" w:hAnsi="Arial" w:cs="Arial"/>
                <w:sz w:val="20"/>
                <w:szCs w:val="20"/>
              </w:rPr>
            </w:pPr>
            <w:hyperlink r:id="rId188"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your personal </w:t>
            </w:r>
            <w:proofErr w:type="gramStart"/>
            <w:r w:rsidRPr="0069447E">
              <w:rPr>
                <w:rFonts w:ascii="Arial" w:eastAsia="Calibri" w:hAnsi="Arial" w:cs="Arial"/>
                <w:color w:val="0D0D0D" w:themeColor="text1" w:themeTint="F2"/>
                <w:sz w:val="20"/>
                <w:szCs w:val="20"/>
              </w:rPr>
              <w:t>information;</w:t>
            </w:r>
            <w:proofErr w:type="gramEnd"/>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in your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please contact the Practice (data controller) or the DPO and your request will be carefully considered. </w:t>
            </w:r>
          </w:p>
          <w:p w14:paraId="41783C4F"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69447E">
              <w:rPr>
                <w:rFonts w:ascii="Arial" w:hAnsi="Arial" w:cs="Arial"/>
                <w:sz w:val="20"/>
                <w:szCs w:val="20"/>
              </w:rPr>
              <w:t>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w:t>
            </w:r>
            <w:proofErr w:type="gramStart"/>
            <w:r w:rsidRPr="0069447E">
              <w:rPr>
                <w:rFonts w:ascii="Arial" w:hAnsi="Arial" w:cs="Arial"/>
                <w:sz w:val="20"/>
                <w:szCs w:val="20"/>
                <w:lang w:val="en-US"/>
              </w:rPr>
              <w:t>its  employees</w:t>
            </w:r>
            <w:proofErr w:type="gramEnd"/>
            <w:r w:rsidRPr="0069447E">
              <w:rPr>
                <w:rFonts w:ascii="Arial" w:hAnsi="Arial" w:cs="Arial"/>
                <w:sz w:val="20"/>
                <w:szCs w:val="20"/>
                <w:lang w:val="en-US"/>
              </w:rPr>
              <w:t xml:space="preserve">’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that personal data it collects from employees </w:t>
            </w:r>
            <w:proofErr w:type="gramStart"/>
            <w:r w:rsidRPr="0069447E">
              <w:rPr>
                <w:rFonts w:ascii="Arial" w:hAnsi="Arial" w:cs="Arial"/>
                <w:sz w:val="20"/>
                <w:szCs w:val="20"/>
                <w:lang w:val="en-US"/>
              </w:rPr>
              <w:t>are</w:t>
            </w:r>
            <w:proofErr w:type="gramEnd"/>
            <w:r w:rsidRPr="0069447E">
              <w:rPr>
                <w:rFonts w:ascii="Arial" w:hAnsi="Arial" w:cs="Arial"/>
                <w:sz w:val="20"/>
                <w:szCs w:val="20"/>
                <w:lang w:val="en-US"/>
              </w:rPr>
              <w:t xml:space="preserve"> used only for employment related purposes or where there is a statutory obligation to share the personal information with to regulatory bodies (</w:t>
            </w:r>
            <w:proofErr w:type="gramStart"/>
            <w:r w:rsidRPr="0069447E">
              <w:rPr>
                <w:rFonts w:ascii="Arial" w:hAnsi="Arial" w:cs="Arial"/>
                <w:sz w:val="20"/>
                <w:szCs w:val="20"/>
                <w:lang w:val="en-US"/>
              </w:rPr>
              <w:t>e.g.</w:t>
            </w:r>
            <w:proofErr w:type="gramEnd"/>
            <w:r w:rsidRPr="0069447E">
              <w:rPr>
                <w:rFonts w:ascii="Arial" w:hAnsi="Arial" w:cs="Arial"/>
                <w:sz w:val="20"/>
                <w:szCs w:val="20"/>
                <w:lang w:val="en-US"/>
              </w:rPr>
              <w:t xml:space="preserve">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000000" w:rsidP="00F117D6">
            <w:pPr>
              <w:spacing w:after="120"/>
              <w:rPr>
                <w:rStyle w:val="Hyperlink"/>
                <w:rFonts w:ascii="Arial" w:eastAsia="Times New Roman" w:hAnsi="Arial" w:cs="Arial"/>
                <w:sz w:val="20"/>
                <w:szCs w:val="20"/>
              </w:rPr>
            </w:pPr>
            <w:hyperlink r:id="rId191"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92"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000000" w:rsidP="00F117D6">
            <w:pPr>
              <w:spacing w:after="120"/>
              <w:rPr>
                <w:rStyle w:val="Hyperlink"/>
                <w:rFonts w:ascii="Arial" w:hAnsi="Arial" w:cs="Arial"/>
                <w:sz w:val="20"/>
                <w:szCs w:val="20"/>
              </w:rPr>
            </w:pPr>
            <w:hyperlink r:id="rId193"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000000" w:rsidP="00F117D6">
            <w:pPr>
              <w:rPr>
                <w:rFonts w:ascii="Arial" w:hAnsi="Arial" w:cs="Arial"/>
                <w:color w:val="000000"/>
                <w:sz w:val="20"/>
                <w:szCs w:val="20"/>
                <w:lang w:val="en"/>
              </w:rPr>
            </w:pPr>
            <w:hyperlink r:id="rId194" w:history="1">
              <w:r w:rsidR="0069447E" w:rsidRPr="0069447E">
                <w:rPr>
                  <w:rStyle w:val="Hyperlink"/>
                  <w:rFonts w:ascii="Arial" w:hAnsi="Arial" w:cs="Arial"/>
                  <w:sz w:val="20"/>
                  <w:szCs w:val="20"/>
                </w:rPr>
                <w:t xml:space="preserve">In accordance with </w:t>
              </w:r>
              <w:proofErr w:type="gramStart"/>
              <w:r w:rsidR="0069447E" w:rsidRPr="0069447E">
                <w:rPr>
                  <w:rStyle w:val="Hyperlink"/>
                  <w:rFonts w:ascii="Arial" w:hAnsi="Arial" w:cs="Arial"/>
                  <w:sz w:val="20"/>
                  <w:szCs w:val="20"/>
                </w:rPr>
                <w:t>DPA  Schedule</w:t>
              </w:r>
              <w:proofErr w:type="gramEnd"/>
              <w:r w:rsidR="0069447E" w:rsidRPr="0069447E">
                <w:rPr>
                  <w:rStyle w:val="Hyperlink"/>
                  <w:rFonts w:ascii="Arial" w:hAnsi="Arial" w:cs="Arial"/>
                  <w:sz w:val="20"/>
                  <w:szCs w:val="20"/>
                </w:rPr>
                <w:t xml:space="preserv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 xml:space="preserve">Employees have </w:t>
            </w:r>
            <w:proofErr w:type="gramStart"/>
            <w:r w:rsidRPr="0069447E">
              <w:rPr>
                <w:rFonts w:ascii="Arial" w:eastAsia="Calibri" w:hAnsi="Arial" w:cs="Arial"/>
                <w:b/>
                <w:color w:val="0D0D0D" w:themeColor="text1" w:themeTint="F2"/>
                <w:sz w:val="20"/>
                <w:szCs w:val="20"/>
              </w:rPr>
              <w:t>the  right</w:t>
            </w:r>
            <w:proofErr w:type="gramEnd"/>
            <w:r w:rsidRPr="0069447E">
              <w:rPr>
                <w:rFonts w:ascii="Arial" w:eastAsia="Calibri" w:hAnsi="Arial" w:cs="Arial"/>
                <w:b/>
                <w:color w:val="0D0D0D" w:themeColor="text1" w:themeTint="F2"/>
                <w:sz w:val="20"/>
                <w:szCs w:val="20"/>
              </w:rPr>
              <w:t xml:space="preserve">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To access, view or request copies of their personal information held by the </w:t>
            </w:r>
            <w:proofErr w:type="gramStart"/>
            <w:r w:rsidRPr="0069447E">
              <w:rPr>
                <w:rFonts w:ascii="Arial" w:eastAsia="Calibri" w:hAnsi="Arial" w:cs="Arial"/>
                <w:color w:val="0D0D0D" w:themeColor="text1" w:themeTint="F2"/>
                <w:sz w:val="20"/>
                <w:szCs w:val="20"/>
              </w:rPr>
              <w:t>Practice;</w:t>
            </w:r>
            <w:proofErr w:type="gramEnd"/>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 xml:space="preserve">inaccuracy to their personal </w:t>
            </w:r>
            <w:proofErr w:type="gramStart"/>
            <w:r w:rsidRPr="0069447E">
              <w:rPr>
                <w:rFonts w:ascii="Arial" w:hAnsi="Arial" w:cs="Arial"/>
                <w:color w:val="0D0D0D" w:themeColor="text1" w:themeTint="F2"/>
                <w:sz w:val="20"/>
                <w:szCs w:val="20"/>
                <w:lang w:val="en-US"/>
              </w:rPr>
              <w:t>information</w:t>
            </w:r>
            <w:r w:rsidRPr="0069447E">
              <w:rPr>
                <w:rFonts w:ascii="Arial" w:eastAsia="Calibri" w:hAnsi="Arial" w:cs="Arial"/>
                <w:color w:val="0D0D0D" w:themeColor="text1" w:themeTint="F2"/>
                <w:sz w:val="20"/>
                <w:szCs w:val="20"/>
              </w:rPr>
              <w:t>;</w:t>
            </w:r>
            <w:proofErr w:type="gramEnd"/>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w:t>
            </w:r>
            <w:proofErr w:type="gramStart"/>
            <w:r w:rsidRPr="0069447E">
              <w:rPr>
                <w:rFonts w:ascii="Arial" w:hAnsi="Arial" w:cs="Arial"/>
                <w:color w:val="000000"/>
                <w:sz w:val="20"/>
                <w:szCs w:val="20"/>
                <w:lang w:eastAsia="en-GB"/>
              </w:rPr>
              <w:t>rights</w:t>
            </w:r>
            <w:proofErr w:type="gramEnd"/>
            <w:r w:rsidRPr="0069447E">
              <w:rPr>
                <w:rFonts w:ascii="Arial" w:hAnsi="Arial" w:cs="Arial"/>
                <w:color w:val="000000"/>
                <w:sz w:val="20"/>
                <w:szCs w:val="20"/>
                <w:lang w:eastAsia="en-GB"/>
              </w:rPr>
              <w:t xml:space="preserve"> they can contact the Practice (data controller) or the DPO and their request will be carefully considered. </w:t>
            </w:r>
          </w:p>
          <w:p w14:paraId="1CDF3859"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t>
            </w:r>
            <w:r w:rsidRPr="002F4D3A">
              <w:rPr>
                <w:rFonts w:ascii="Arial" w:hAnsi="Arial" w:cs="Arial"/>
                <w:color w:val="000000" w:themeColor="text1"/>
                <w:sz w:val="20"/>
                <w:szCs w:val="20"/>
              </w:rPr>
              <w:t xml:space="preserve">way the Practice process </w:t>
            </w:r>
            <w:r w:rsidRPr="0069447E">
              <w:rPr>
                <w:rFonts w:ascii="Arial" w:hAnsi="Arial" w:cs="Arial"/>
                <w:sz w:val="20"/>
                <w:szCs w:val="20"/>
              </w:rPr>
              <w:t>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180FCDDB" w14:textId="77777777" w:rsidR="00816426" w:rsidRDefault="00816426">
      <w:pPr>
        <w:rPr>
          <w:rFonts w:ascii="Arial" w:hAnsi="Arial" w:cs="Arial"/>
          <w:b/>
          <w:bCs/>
          <w:sz w:val="20"/>
          <w:szCs w:val="20"/>
        </w:rPr>
      </w:pPr>
    </w:p>
    <w:p w14:paraId="3F69A1AE" w14:textId="77777777" w:rsidR="00816426" w:rsidRDefault="00816426">
      <w:pPr>
        <w:rPr>
          <w:rFonts w:ascii="Arial" w:hAnsi="Arial" w:cs="Arial"/>
          <w:b/>
          <w:bCs/>
          <w:sz w:val="20"/>
          <w:szCs w:val="20"/>
        </w:rPr>
      </w:pPr>
    </w:p>
    <w:p w14:paraId="25F931B4" w14:textId="77777777" w:rsidR="00816426" w:rsidRDefault="00816426">
      <w:pPr>
        <w:rPr>
          <w:rFonts w:ascii="Arial" w:hAnsi="Arial" w:cs="Arial"/>
          <w:b/>
          <w:bCs/>
          <w:sz w:val="20"/>
          <w:szCs w:val="20"/>
        </w:rPr>
      </w:pPr>
    </w:p>
    <w:p w14:paraId="398E964C" w14:textId="77777777" w:rsidR="00816426" w:rsidRDefault="00816426">
      <w:pPr>
        <w:rPr>
          <w:rFonts w:ascii="Arial" w:hAnsi="Arial" w:cs="Arial"/>
          <w:b/>
          <w:bCs/>
          <w:sz w:val="20"/>
          <w:szCs w:val="20"/>
        </w:rPr>
      </w:pPr>
    </w:p>
    <w:p w14:paraId="6B5B8011" w14:textId="77777777" w:rsidR="00816426" w:rsidRDefault="00816426">
      <w:pPr>
        <w:rPr>
          <w:rFonts w:ascii="Arial" w:hAnsi="Arial" w:cs="Arial"/>
          <w:b/>
          <w:bCs/>
          <w:sz w:val="20"/>
          <w:szCs w:val="20"/>
        </w:rPr>
      </w:pPr>
    </w:p>
    <w:p w14:paraId="16DAF73F" w14:textId="77777777" w:rsidR="00816426" w:rsidRDefault="00816426">
      <w:pPr>
        <w:rPr>
          <w:rFonts w:ascii="Arial" w:hAnsi="Arial" w:cs="Arial"/>
          <w:b/>
          <w:bCs/>
          <w:sz w:val="20"/>
          <w:szCs w:val="20"/>
        </w:rPr>
      </w:pPr>
    </w:p>
    <w:p w14:paraId="20FB0AFB" w14:textId="77777777" w:rsidR="00816426" w:rsidRDefault="00816426">
      <w:pPr>
        <w:rPr>
          <w:rFonts w:ascii="Arial" w:hAnsi="Arial" w:cs="Arial"/>
          <w:b/>
          <w:bCs/>
          <w:sz w:val="20"/>
          <w:szCs w:val="20"/>
        </w:rPr>
      </w:pPr>
    </w:p>
    <w:p w14:paraId="2A89F85D" w14:textId="77777777" w:rsidR="00816426" w:rsidRDefault="00816426">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lastRenderedPageBreak/>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6" w:name="_Data_Sharing_Databases"/>
            <w:bookmarkEnd w:id="26"/>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000000" w:rsidP="001A0DFA">
            <w:pPr>
              <w:spacing w:after="120"/>
              <w:rPr>
                <w:rFonts w:ascii="Arial" w:hAnsi="Arial" w:cs="Arial"/>
                <w:color w:val="FF0000"/>
                <w:sz w:val="20"/>
                <w:szCs w:val="20"/>
                <w:lang w:val="en" w:eastAsia="en-GB"/>
              </w:rPr>
            </w:pPr>
            <w:hyperlink r:id="rId196"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w:t>
            </w:r>
            <w:proofErr w:type="gramStart"/>
            <w:r w:rsidRPr="001A0DFA">
              <w:rPr>
                <w:rFonts w:ascii="Arial" w:hAnsi="Arial" w:cs="Arial"/>
                <w:color w:val="000000"/>
                <w:sz w:val="20"/>
                <w:szCs w:val="20"/>
                <w:lang w:eastAsia="en-GB"/>
              </w:rPr>
              <w:t>organisation’s</w:t>
            </w:r>
            <w:proofErr w:type="gramEnd"/>
            <w:r w:rsidRPr="001A0DFA">
              <w:rPr>
                <w:rFonts w:ascii="Arial" w:hAnsi="Arial" w:cs="Arial"/>
                <w:color w:val="000000"/>
                <w:sz w:val="20"/>
                <w:szCs w:val="20"/>
                <w:lang w:eastAsia="en-GB"/>
              </w:rPr>
              <w:t xml:space="preserve">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7"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000000" w:rsidP="001A0DFA">
            <w:pPr>
              <w:spacing w:after="120"/>
              <w:rPr>
                <w:rFonts w:ascii="Arial" w:hAnsi="Arial" w:cs="Arial"/>
                <w:sz w:val="20"/>
                <w:szCs w:val="20"/>
              </w:rPr>
            </w:pPr>
            <w:hyperlink r:id="rId198"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000000" w:rsidP="001A0DFA">
            <w:pPr>
              <w:spacing w:after="120"/>
              <w:rPr>
                <w:rStyle w:val="Hyperlink"/>
                <w:rFonts w:ascii="Arial" w:eastAsia="Times New Roman" w:hAnsi="Arial" w:cs="Arial"/>
                <w:sz w:val="20"/>
                <w:szCs w:val="20"/>
              </w:rPr>
            </w:pPr>
            <w:hyperlink r:id="rId199"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000000" w:rsidP="001A0DFA">
            <w:pPr>
              <w:spacing w:after="120"/>
              <w:rPr>
                <w:rFonts w:ascii="Arial" w:eastAsia="Times New Roman" w:hAnsi="Arial" w:cs="Arial"/>
                <w:color w:val="0563C1" w:themeColor="hyperlink"/>
                <w:sz w:val="20"/>
                <w:szCs w:val="20"/>
                <w:u w:val="single"/>
              </w:rPr>
            </w:pPr>
            <w:hyperlink r:id="rId200"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000000" w:rsidP="001A0DFA">
            <w:pPr>
              <w:spacing w:after="120"/>
              <w:rPr>
                <w:rFonts w:ascii="Arial" w:hAnsi="Arial" w:cs="Arial"/>
                <w:sz w:val="20"/>
                <w:szCs w:val="20"/>
              </w:rPr>
            </w:pPr>
            <w:hyperlink r:id="rId201"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000000" w:rsidP="001A0DFA">
            <w:pPr>
              <w:rPr>
                <w:rFonts w:ascii="Arial" w:hAnsi="Arial" w:cs="Arial"/>
                <w:sz w:val="20"/>
                <w:szCs w:val="20"/>
              </w:rPr>
            </w:pPr>
            <w:hyperlink r:id="rId202"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000000" w:rsidP="001A0DFA">
            <w:pPr>
              <w:rPr>
                <w:rFonts w:ascii="Arial" w:hAnsi="Arial" w:cs="Arial"/>
                <w:b/>
                <w:sz w:val="20"/>
                <w:szCs w:val="20"/>
              </w:rPr>
            </w:pPr>
            <w:hyperlink r:id="rId203" w:history="1">
              <w:r w:rsidR="001A0DFA" w:rsidRPr="00A133E3">
                <w:rPr>
                  <w:rStyle w:val="Hyperlink"/>
                  <w:rFonts w:ascii="Arial" w:hAnsi="Arial" w:cs="Arial"/>
                  <w:sz w:val="20"/>
                  <w:szCs w:val="20"/>
                </w:rPr>
                <w:t xml:space="preserve">In accordance with DPA Schedule 1, Part 1, (2) - health or social care purposes means </w:t>
              </w:r>
              <w:r w:rsidR="001A0DFA" w:rsidRPr="00A133E3">
                <w:rPr>
                  <w:rStyle w:val="Hyperlink"/>
                  <w:rFonts w:ascii="Arial" w:hAnsi="Arial" w:cs="Arial"/>
                  <w:sz w:val="20"/>
                  <w:szCs w:val="20"/>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000000" w:rsidP="001A0DFA">
            <w:pPr>
              <w:spacing w:after="120"/>
              <w:rPr>
                <w:rFonts w:ascii="Arial" w:eastAsia="Calibri" w:hAnsi="Arial" w:cs="Arial"/>
                <w:bCs/>
                <w:sz w:val="20"/>
                <w:szCs w:val="20"/>
              </w:rPr>
            </w:pPr>
            <w:hyperlink r:id="rId204"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000000" w:rsidP="001A0DFA">
            <w:pPr>
              <w:spacing w:after="120"/>
              <w:rPr>
                <w:rFonts w:ascii="Arial" w:hAnsi="Arial" w:cs="Arial"/>
                <w:sz w:val="20"/>
                <w:szCs w:val="20"/>
              </w:rPr>
            </w:pPr>
            <w:hyperlink r:id="rId205"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77777777" w:rsidR="001A0DFA" w:rsidRPr="002F4D3A" w:rsidRDefault="001A0DFA" w:rsidP="001A0DFA">
            <w:pPr>
              <w:rPr>
                <w:rFonts w:ascii="Arial" w:hAnsi="Arial" w:cs="Arial"/>
                <w:b/>
                <w:bCs/>
                <w:color w:val="000000" w:themeColor="text1"/>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 xml:space="preserve">to your personal data being </w:t>
            </w:r>
            <w:r w:rsidRPr="002F4D3A">
              <w:rPr>
                <w:rFonts w:ascii="Arial" w:hAnsi="Arial" w:cs="Arial"/>
                <w:color w:val="000000" w:themeColor="text1"/>
                <w:sz w:val="20"/>
                <w:szCs w:val="20"/>
                <w:lang w:val="en-US"/>
              </w:rPr>
              <w:t xml:space="preserve">shared in </w:t>
            </w:r>
            <w:r w:rsidRPr="002F4D3A">
              <w:rPr>
                <w:rFonts w:ascii="Arial" w:hAnsi="Arial" w:cs="Arial"/>
                <w:b/>
                <w:color w:val="000000" w:themeColor="text1"/>
                <w:sz w:val="20"/>
                <w:szCs w:val="20"/>
                <w:lang w:val="en-US"/>
              </w:rPr>
              <w:t xml:space="preserve">[INSERT SYSTEM] </w:t>
            </w:r>
            <w:r w:rsidRPr="002F4D3A">
              <w:rPr>
                <w:rFonts w:ascii="Arial" w:hAnsi="Arial" w:cs="Arial"/>
                <w:color w:val="000000" w:themeColor="text1"/>
                <w:sz w:val="20"/>
                <w:szCs w:val="20"/>
                <w:lang w:val="en" w:eastAsia="en-GB"/>
              </w:rPr>
              <w:t xml:space="preserve">with your Practice. </w:t>
            </w:r>
            <w:r w:rsidRPr="002F4D3A">
              <w:rPr>
                <w:rFonts w:ascii="Arial" w:eastAsia="Calibri" w:hAnsi="Arial" w:cs="Arial"/>
                <w:color w:val="000000" w:themeColor="text1"/>
                <w:sz w:val="20"/>
                <w:szCs w:val="20"/>
              </w:rPr>
              <w:t>Although we will first need to explain how this may affect the care you receive.</w:t>
            </w:r>
          </w:p>
          <w:p w14:paraId="04EBBB64" w14:textId="77777777" w:rsidR="001A0DFA" w:rsidRPr="002F4D3A" w:rsidRDefault="001A0DFA" w:rsidP="001A0DFA">
            <w:pPr>
              <w:rPr>
                <w:rFonts w:ascii="Arial" w:hAnsi="Arial" w:cs="Arial"/>
                <w:color w:val="000000" w:themeColor="text1"/>
                <w:sz w:val="20"/>
                <w:szCs w:val="20"/>
                <w:lang w:eastAsia="en-GB"/>
              </w:rPr>
            </w:pPr>
            <w:r w:rsidRPr="002F4D3A">
              <w:rPr>
                <w:rFonts w:ascii="Arial" w:hAnsi="Arial" w:cs="Arial"/>
                <w:color w:val="000000" w:themeColor="text1"/>
                <w:sz w:val="20"/>
                <w:szCs w:val="20"/>
                <w:lang w:eastAsia="en-GB"/>
              </w:rPr>
              <w:t xml:space="preserve">If you wish to exercise any of your </w:t>
            </w:r>
            <w:proofErr w:type="gramStart"/>
            <w:r w:rsidRPr="002F4D3A">
              <w:rPr>
                <w:rFonts w:ascii="Arial" w:hAnsi="Arial" w:cs="Arial"/>
                <w:color w:val="000000" w:themeColor="text1"/>
                <w:sz w:val="20"/>
                <w:szCs w:val="20"/>
                <w:lang w:eastAsia="en-GB"/>
              </w:rPr>
              <w:t>rights</w:t>
            </w:r>
            <w:proofErr w:type="gramEnd"/>
            <w:r w:rsidRPr="002F4D3A">
              <w:rPr>
                <w:rFonts w:ascii="Arial" w:hAnsi="Arial" w:cs="Arial"/>
                <w:color w:val="000000" w:themeColor="text1"/>
                <w:sz w:val="20"/>
                <w:szCs w:val="20"/>
                <w:lang w:eastAsia="en-GB"/>
              </w:rPr>
              <w:t xml:space="preserve"> please contact the Practice (data controller) or the DPO and your request will be carefully considered. </w:t>
            </w:r>
          </w:p>
          <w:p w14:paraId="7DE87905"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2F4D3A">
              <w:rPr>
                <w:rFonts w:ascii="Arial" w:hAnsi="Arial" w:cs="Arial"/>
                <w:b/>
                <w:color w:val="000000" w:themeColor="text1"/>
                <w:sz w:val="20"/>
                <w:szCs w:val="20"/>
                <w:shd w:val="clear" w:color="auto" w:fill="FFFFFF"/>
              </w:rPr>
              <w:t>Right to complain:</w:t>
            </w:r>
            <w:r w:rsidRPr="002F4D3A">
              <w:rPr>
                <w:rFonts w:ascii="Arial" w:hAnsi="Arial" w:cs="Arial"/>
                <w:color w:val="000000" w:themeColor="text1"/>
                <w:sz w:val="20"/>
                <w:szCs w:val="20"/>
                <w:shd w:val="clear" w:color="auto" w:fill="FFFFFF"/>
              </w:rPr>
              <w:t xml:space="preserve"> </w:t>
            </w:r>
            <w:r w:rsidRPr="002F4D3A">
              <w:rPr>
                <w:rFonts w:ascii="Arial" w:hAnsi="Arial" w:cs="Arial"/>
                <w:color w:val="000000" w:themeColor="text1"/>
                <w:sz w:val="20"/>
                <w:szCs w:val="20"/>
              </w:rPr>
              <w:t xml:space="preserve">If you are dissatisfied with the way the Practice process your data, you have the right to appeal/complain </w:t>
            </w:r>
            <w:r w:rsidRPr="00A133E3">
              <w:rPr>
                <w:rFonts w:ascii="Arial" w:hAnsi="Arial" w:cs="Arial"/>
                <w:sz w:val="20"/>
                <w:szCs w:val="20"/>
              </w:rPr>
              <w:t>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000000" w:rsidP="001A0DFA">
            <w:pPr>
              <w:spacing w:after="120" w:line="240" w:lineRule="auto"/>
              <w:rPr>
                <w:rFonts w:ascii="Arial" w:hAnsi="Arial" w:cs="Arial"/>
                <w:sz w:val="20"/>
                <w:szCs w:val="20"/>
              </w:rPr>
            </w:pPr>
            <w:hyperlink r:id="rId207"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08"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09"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000000" w:rsidP="001A0DFA">
            <w:pPr>
              <w:spacing w:after="120" w:line="240" w:lineRule="auto"/>
              <w:rPr>
                <w:rFonts w:ascii="Arial" w:hAnsi="Arial" w:cs="Arial"/>
                <w:sz w:val="20"/>
                <w:szCs w:val="20"/>
              </w:rPr>
            </w:pPr>
            <w:hyperlink r:id="rId210"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000000" w:rsidP="001A0DFA">
            <w:pPr>
              <w:spacing w:after="0" w:line="240" w:lineRule="auto"/>
              <w:rPr>
                <w:rFonts w:ascii="Arial" w:hAnsi="Arial" w:cs="Arial"/>
                <w:sz w:val="20"/>
                <w:szCs w:val="20"/>
              </w:rPr>
            </w:pPr>
            <w:hyperlink r:id="rId211"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000000" w:rsidP="001A0DFA">
            <w:pPr>
              <w:spacing w:after="0" w:line="240" w:lineRule="auto"/>
              <w:rPr>
                <w:rFonts w:ascii="Arial" w:hAnsi="Arial" w:cs="Arial"/>
                <w:b/>
                <w:sz w:val="20"/>
                <w:szCs w:val="20"/>
              </w:rPr>
            </w:pPr>
            <w:hyperlink r:id="rId212"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000000" w:rsidP="001A0DFA">
            <w:pPr>
              <w:spacing w:after="120" w:line="240" w:lineRule="auto"/>
              <w:rPr>
                <w:rFonts w:ascii="Arial" w:eastAsia="Calibri" w:hAnsi="Arial" w:cs="Arial"/>
                <w:bCs/>
                <w:sz w:val="20"/>
                <w:szCs w:val="20"/>
              </w:rPr>
            </w:pPr>
            <w:hyperlink r:id="rId213"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000000" w:rsidP="001A0DFA">
            <w:pPr>
              <w:spacing w:after="120"/>
              <w:rPr>
                <w:rFonts w:ascii="Arial" w:hAnsi="Arial" w:cs="Arial"/>
                <w:sz w:val="20"/>
                <w:szCs w:val="20"/>
              </w:rPr>
            </w:pPr>
            <w:hyperlink r:id="rId214"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To access, view or request copies of your personal </w:t>
            </w:r>
            <w:proofErr w:type="gramStart"/>
            <w:r w:rsidRPr="001A0DFA">
              <w:rPr>
                <w:rFonts w:ascii="Arial" w:eastAsia="Calibri" w:hAnsi="Arial" w:cs="Arial"/>
                <w:color w:val="0D0D0D" w:themeColor="text1" w:themeTint="F2"/>
                <w:sz w:val="20"/>
                <w:szCs w:val="20"/>
              </w:rPr>
              <w:t>information;</w:t>
            </w:r>
            <w:proofErr w:type="gramEnd"/>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 xml:space="preserve">inaccuracy in your personal </w:t>
            </w:r>
            <w:proofErr w:type="gramStart"/>
            <w:r w:rsidRPr="001A0DFA">
              <w:rPr>
                <w:rFonts w:ascii="Arial" w:hAnsi="Arial" w:cs="Arial"/>
                <w:color w:val="0D0D0D" w:themeColor="text1" w:themeTint="F2"/>
                <w:sz w:val="20"/>
                <w:szCs w:val="20"/>
                <w:lang w:val="en-US"/>
              </w:rPr>
              <w:t>information</w:t>
            </w:r>
            <w:r w:rsidRPr="001A0DFA">
              <w:rPr>
                <w:rFonts w:ascii="Arial" w:eastAsia="Calibri" w:hAnsi="Arial" w:cs="Arial"/>
                <w:color w:val="0D0D0D" w:themeColor="text1" w:themeTint="F2"/>
                <w:sz w:val="20"/>
                <w:szCs w:val="20"/>
              </w:rPr>
              <w:t>;</w:t>
            </w:r>
            <w:proofErr w:type="gramEnd"/>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77777777" w:rsidR="001A0DFA" w:rsidRPr="002F4D3A" w:rsidRDefault="001A0DFA" w:rsidP="001A0DFA">
            <w:pPr>
              <w:spacing w:after="0" w:line="240" w:lineRule="auto"/>
              <w:rPr>
                <w:rFonts w:ascii="Arial" w:hAnsi="Arial" w:cs="Arial"/>
                <w:b/>
                <w:bCs/>
                <w:color w:val="000000" w:themeColor="text1"/>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w:t>
            </w:r>
            <w:r w:rsidRPr="002F4D3A">
              <w:rPr>
                <w:rFonts w:ascii="Arial" w:hAnsi="Arial" w:cs="Arial"/>
                <w:color w:val="000000" w:themeColor="text1"/>
                <w:sz w:val="20"/>
                <w:szCs w:val="20"/>
                <w:lang w:eastAsia="en-GB"/>
              </w:rPr>
              <w:t xml:space="preserve">an objection </w:t>
            </w:r>
            <w:r w:rsidRPr="002F4D3A">
              <w:rPr>
                <w:rFonts w:ascii="Arial" w:hAnsi="Arial" w:cs="Arial"/>
                <w:color w:val="000000" w:themeColor="text1"/>
                <w:sz w:val="20"/>
                <w:szCs w:val="20"/>
                <w:lang w:val="en-US"/>
              </w:rPr>
              <w:t xml:space="preserve">to your personal data being shared in </w:t>
            </w:r>
            <w:r w:rsidRPr="002F4D3A">
              <w:rPr>
                <w:rFonts w:ascii="Arial" w:hAnsi="Arial" w:cs="Arial"/>
                <w:b/>
                <w:color w:val="000000" w:themeColor="text1"/>
                <w:sz w:val="20"/>
                <w:szCs w:val="20"/>
                <w:lang w:val="en-US"/>
              </w:rPr>
              <w:t xml:space="preserve">[INSERT SYSTEM] </w:t>
            </w:r>
            <w:r w:rsidRPr="002F4D3A">
              <w:rPr>
                <w:rFonts w:ascii="Arial" w:hAnsi="Arial" w:cs="Arial"/>
                <w:color w:val="000000" w:themeColor="text1"/>
                <w:sz w:val="20"/>
                <w:szCs w:val="20"/>
                <w:lang w:val="en" w:eastAsia="en-GB"/>
              </w:rPr>
              <w:t xml:space="preserve">with your Practice. </w:t>
            </w:r>
            <w:r w:rsidRPr="002F4D3A">
              <w:rPr>
                <w:rFonts w:ascii="Arial" w:eastAsia="Calibri" w:hAnsi="Arial" w:cs="Arial"/>
                <w:color w:val="000000" w:themeColor="text1"/>
                <w:sz w:val="20"/>
                <w:szCs w:val="20"/>
              </w:rPr>
              <w:t>Although we will first need to explain how this may affect the care you receive.</w:t>
            </w:r>
          </w:p>
          <w:p w14:paraId="2A259F54" w14:textId="77777777" w:rsidR="001A0DFA" w:rsidRPr="002F4D3A" w:rsidRDefault="001A0DFA" w:rsidP="001A0DFA">
            <w:pPr>
              <w:spacing w:after="0" w:line="240" w:lineRule="auto"/>
              <w:rPr>
                <w:rFonts w:ascii="Arial" w:hAnsi="Arial" w:cs="Arial"/>
                <w:b/>
                <w:bCs/>
                <w:color w:val="000000" w:themeColor="text1"/>
                <w:sz w:val="20"/>
                <w:szCs w:val="20"/>
              </w:rPr>
            </w:pPr>
          </w:p>
          <w:p w14:paraId="005E256C" w14:textId="77777777" w:rsidR="001A0DFA" w:rsidRPr="002F4D3A" w:rsidRDefault="001A0DFA" w:rsidP="001A0DFA">
            <w:pPr>
              <w:spacing w:after="0" w:line="240" w:lineRule="auto"/>
              <w:rPr>
                <w:rFonts w:ascii="Arial" w:hAnsi="Arial" w:cs="Arial"/>
                <w:color w:val="000000" w:themeColor="text1"/>
                <w:sz w:val="20"/>
                <w:szCs w:val="20"/>
                <w:lang w:eastAsia="en-GB"/>
              </w:rPr>
            </w:pPr>
            <w:r w:rsidRPr="002F4D3A">
              <w:rPr>
                <w:rFonts w:ascii="Arial" w:hAnsi="Arial" w:cs="Arial"/>
                <w:color w:val="000000" w:themeColor="text1"/>
                <w:sz w:val="20"/>
                <w:szCs w:val="20"/>
                <w:lang w:eastAsia="en-GB"/>
              </w:rPr>
              <w:t xml:space="preserve">If you wish to exercise any of your </w:t>
            </w:r>
            <w:proofErr w:type="gramStart"/>
            <w:r w:rsidRPr="002F4D3A">
              <w:rPr>
                <w:rFonts w:ascii="Arial" w:hAnsi="Arial" w:cs="Arial"/>
                <w:color w:val="000000" w:themeColor="text1"/>
                <w:sz w:val="20"/>
                <w:szCs w:val="20"/>
                <w:lang w:eastAsia="en-GB"/>
              </w:rPr>
              <w:t>rights</w:t>
            </w:r>
            <w:proofErr w:type="gramEnd"/>
            <w:r w:rsidRPr="002F4D3A">
              <w:rPr>
                <w:rFonts w:ascii="Arial" w:hAnsi="Arial" w:cs="Arial"/>
                <w:color w:val="000000" w:themeColor="text1"/>
                <w:sz w:val="20"/>
                <w:szCs w:val="20"/>
                <w:lang w:eastAsia="en-GB"/>
              </w:rPr>
              <w:t xml:space="preserve"> please contact the Practice (data controller) or the DPO and your request will be carefully considered. </w:t>
            </w:r>
          </w:p>
          <w:p w14:paraId="36CE53C9" w14:textId="77777777" w:rsidR="001A0DFA" w:rsidRPr="002F4D3A" w:rsidRDefault="001A0DFA" w:rsidP="001A0DFA">
            <w:pPr>
              <w:spacing w:after="0" w:line="240" w:lineRule="auto"/>
              <w:rPr>
                <w:rFonts w:ascii="Arial" w:hAnsi="Arial" w:cs="Arial"/>
                <w:color w:val="000000" w:themeColor="text1"/>
                <w:sz w:val="20"/>
                <w:szCs w:val="20"/>
                <w:lang w:eastAsia="en-GB"/>
              </w:rPr>
            </w:pPr>
          </w:p>
          <w:p w14:paraId="24711EAA"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2F4D3A">
              <w:rPr>
                <w:rFonts w:ascii="Arial" w:hAnsi="Arial" w:cs="Arial"/>
                <w:b/>
                <w:color w:val="000000" w:themeColor="text1"/>
                <w:sz w:val="20"/>
                <w:szCs w:val="20"/>
                <w:shd w:val="clear" w:color="auto" w:fill="FFFFFF"/>
              </w:rPr>
              <w:t>Right to complain:</w:t>
            </w:r>
            <w:r w:rsidRPr="002F4D3A">
              <w:rPr>
                <w:rFonts w:ascii="Arial" w:hAnsi="Arial" w:cs="Arial"/>
                <w:color w:val="000000" w:themeColor="text1"/>
                <w:sz w:val="20"/>
                <w:szCs w:val="20"/>
                <w:shd w:val="clear" w:color="auto" w:fill="FFFFFF"/>
              </w:rPr>
              <w:t xml:space="preserve"> </w:t>
            </w:r>
            <w:r w:rsidRPr="002F4D3A">
              <w:rPr>
                <w:rFonts w:ascii="Arial" w:hAnsi="Arial" w:cs="Arial"/>
                <w:color w:val="000000" w:themeColor="text1"/>
                <w:sz w:val="20"/>
                <w:szCs w:val="20"/>
              </w:rPr>
              <w:t xml:space="preserve">If you are dissatisfied with the way the Practice process </w:t>
            </w:r>
            <w:r w:rsidRPr="001A0DFA">
              <w:rPr>
                <w:rFonts w:ascii="Arial" w:hAnsi="Arial" w:cs="Arial"/>
                <w:sz w:val="20"/>
                <w:szCs w:val="20"/>
              </w:rPr>
              <w:t xml:space="preserve">your data, you have the </w:t>
            </w:r>
            <w:r w:rsidRPr="001A0DFA">
              <w:rPr>
                <w:rFonts w:ascii="Arial" w:hAnsi="Arial" w:cs="Arial"/>
                <w:sz w:val="20"/>
                <w:szCs w:val="20"/>
              </w:rPr>
              <w:lastRenderedPageBreak/>
              <w:t>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5"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000000" w:rsidP="00F117D6">
            <w:pPr>
              <w:spacing w:after="120"/>
              <w:rPr>
                <w:rFonts w:ascii="Arial" w:hAnsi="Arial" w:cs="Arial"/>
                <w:b/>
                <w:sz w:val="20"/>
                <w:szCs w:val="20"/>
              </w:rPr>
            </w:pPr>
            <w:hyperlink r:id="rId216"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w:t>
            </w:r>
            <w:proofErr w:type="gramStart"/>
            <w:r w:rsidRPr="00A133E3">
              <w:rPr>
                <w:rFonts w:ascii="Arial" w:hAnsi="Arial" w:cs="Arial"/>
                <w:color w:val="000000" w:themeColor="text1"/>
                <w:sz w:val="20"/>
                <w:szCs w:val="20"/>
              </w:rPr>
              <w:t>e.g.</w:t>
            </w:r>
            <w:proofErr w:type="gramEnd"/>
            <w:r w:rsidRPr="00A133E3">
              <w:rPr>
                <w:rFonts w:ascii="Arial" w:hAnsi="Arial" w:cs="Arial"/>
                <w:color w:val="000000" w:themeColor="text1"/>
                <w:sz w:val="20"/>
                <w:szCs w:val="20"/>
              </w:rPr>
              <w:t xml:space="preserve">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77777777" w:rsidR="0069447E" w:rsidRPr="002F4D3A" w:rsidRDefault="0069447E" w:rsidP="00F117D6">
            <w:pPr>
              <w:spacing w:after="120"/>
              <w:rPr>
                <w:rFonts w:ascii="Arial" w:hAnsi="Arial" w:cs="Arial"/>
                <w:color w:val="000000" w:themeColor="text1"/>
                <w:sz w:val="20"/>
                <w:szCs w:val="20"/>
              </w:rPr>
            </w:pPr>
            <w:r w:rsidRPr="002F4D3A">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02F4D3A">
              <w:rPr>
                <w:rStyle w:val="tgc"/>
                <w:rFonts w:ascii="Arial" w:hAnsi="Arial" w:cs="Arial"/>
                <w:color w:val="000000" w:themeColor="text1"/>
                <w:sz w:val="20"/>
                <w:szCs w:val="20"/>
              </w:rPr>
              <w:t>musculoskeletal</w:t>
            </w:r>
            <w:r w:rsidRPr="002F4D3A">
              <w:rPr>
                <w:rFonts w:ascii="Arial" w:hAnsi="Arial" w:cs="Arial"/>
                <w:color w:val="000000" w:themeColor="text1"/>
                <w:sz w:val="20"/>
                <w:szCs w:val="20"/>
              </w:rPr>
              <w:t xml:space="preserve"> service, GP at front door and other neighbourhood services across [select area </w:t>
            </w:r>
            <w:proofErr w:type="gramStart"/>
            <w:r w:rsidRPr="002F4D3A">
              <w:rPr>
                <w:rFonts w:ascii="Arial" w:hAnsi="Arial" w:cs="Arial"/>
                <w:color w:val="000000" w:themeColor="text1"/>
                <w:sz w:val="20"/>
                <w:szCs w:val="20"/>
              </w:rPr>
              <w:t>e.g.</w:t>
            </w:r>
            <w:proofErr w:type="gramEnd"/>
            <w:r w:rsidRPr="002F4D3A">
              <w:rPr>
                <w:rFonts w:ascii="Arial" w:hAnsi="Arial" w:cs="Arial"/>
                <w:color w:val="000000" w:themeColor="text1"/>
                <w:sz w:val="20"/>
                <w:szCs w:val="20"/>
              </w:rPr>
              <w:t xml:space="preserve"> Dartford, Gravesham, Swanley, Swale, East or West Kent]</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t xml:space="preserve">The information is accessed in real time and on-demand, meaning that data from your GP </w:t>
            </w:r>
            <w:r w:rsidRPr="00A133E3">
              <w:rPr>
                <w:rFonts w:ascii="Arial" w:hAnsi="Arial" w:cs="Arial"/>
                <w:sz w:val="20"/>
                <w:szCs w:val="20"/>
              </w:rPr>
              <w:lastRenderedPageBreak/>
              <w:t>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7"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000000" w:rsidP="00F117D6">
            <w:pPr>
              <w:spacing w:after="120"/>
              <w:rPr>
                <w:rFonts w:ascii="Arial" w:hAnsi="Arial" w:cs="Arial"/>
                <w:sz w:val="20"/>
                <w:szCs w:val="20"/>
              </w:rPr>
            </w:pPr>
            <w:hyperlink r:id="rId21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19"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000000" w:rsidP="00F117D6">
            <w:pPr>
              <w:spacing w:after="120"/>
              <w:rPr>
                <w:rFonts w:ascii="Arial" w:hAnsi="Arial" w:cs="Arial"/>
                <w:sz w:val="20"/>
                <w:szCs w:val="20"/>
              </w:rPr>
            </w:pPr>
            <w:hyperlink r:id="rId22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000000" w:rsidP="00F117D6">
            <w:pPr>
              <w:spacing w:after="120"/>
              <w:rPr>
                <w:rFonts w:ascii="Arial" w:hAnsi="Arial" w:cs="Arial"/>
                <w:sz w:val="20"/>
                <w:szCs w:val="20"/>
              </w:rPr>
            </w:pPr>
            <w:hyperlink r:id="rId22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000000" w:rsidP="00F117D6">
            <w:pPr>
              <w:rPr>
                <w:rFonts w:ascii="Arial" w:hAnsi="Arial" w:cs="Arial"/>
                <w:b/>
                <w:sz w:val="20"/>
                <w:szCs w:val="20"/>
              </w:rPr>
            </w:pPr>
            <w:hyperlink r:id="rId22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000000" w:rsidP="00F117D6">
            <w:pPr>
              <w:spacing w:after="120"/>
              <w:rPr>
                <w:rFonts w:ascii="Arial" w:eastAsia="Calibri" w:hAnsi="Arial" w:cs="Arial"/>
                <w:bCs/>
                <w:color w:val="0563C1" w:themeColor="hyperlink"/>
                <w:sz w:val="20"/>
                <w:szCs w:val="20"/>
                <w:u w:val="single"/>
              </w:rPr>
            </w:pPr>
            <w:hyperlink r:id="rId223"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E2C0A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40684F4A" w14:textId="77777777" w:rsidTr="0069447E">
        <w:trPr>
          <w:trHeight w:val="145"/>
        </w:trPr>
        <w:tc>
          <w:tcPr>
            <w:tcW w:w="2220" w:type="dxa"/>
          </w:tcPr>
          <w:p w14:paraId="2278407E" w14:textId="77777777" w:rsidR="0069447E" w:rsidRPr="00A133E3" w:rsidRDefault="00000000" w:rsidP="00F117D6">
            <w:pPr>
              <w:spacing w:after="120"/>
              <w:rPr>
                <w:rFonts w:ascii="Arial" w:hAnsi="Arial" w:cs="Arial"/>
                <w:b/>
                <w:color w:val="FF0000"/>
                <w:sz w:val="20"/>
                <w:szCs w:val="20"/>
              </w:rPr>
            </w:pPr>
            <w:hyperlink r:id="rId225" w:history="1">
              <w:r w:rsidR="0069447E" w:rsidRPr="00A133E3">
                <w:rPr>
                  <w:rStyle w:val="Hyperlink"/>
                  <w:rFonts w:ascii="Arial" w:hAnsi="Arial" w:cs="Arial"/>
                  <w:sz w:val="20"/>
                  <w:szCs w:val="20"/>
                </w:rPr>
                <w:t>Vision 360</w:t>
              </w:r>
            </w:hyperlink>
            <w:r w:rsidR="0069447E" w:rsidRPr="00A133E3">
              <w:rPr>
                <w:rStyle w:val="Hyperlink"/>
                <w:rFonts w:ascii="Arial" w:hAnsi="Arial" w:cs="Arial"/>
                <w:sz w:val="20"/>
                <w:szCs w:val="20"/>
              </w:rPr>
              <w:t xml:space="preserve"> System - </w:t>
            </w:r>
            <w:r w:rsidR="0069447E" w:rsidRPr="00A133E3">
              <w:rPr>
                <w:rFonts w:ascii="Arial" w:hAnsi="Arial" w:cs="Arial"/>
                <w:b/>
                <w:sz w:val="20"/>
                <w:szCs w:val="20"/>
              </w:rPr>
              <w:t>Local Record Sharing – Integrated Care:</w:t>
            </w:r>
          </w:p>
        </w:tc>
        <w:tc>
          <w:tcPr>
            <w:tcW w:w="4471" w:type="dxa"/>
          </w:tcPr>
          <w:p w14:paraId="7A4EF504" w14:textId="77777777" w:rsidR="0069447E" w:rsidRPr="00A133E3" w:rsidRDefault="00000000" w:rsidP="00F117D6">
            <w:pPr>
              <w:rPr>
                <w:rFonts w:ascii="Arial" w:hAnsi="Arial" w:cs="Arial"/>
                <w:b/>
                <w:sz w:val="20"/>
                <w:szCs w:val="20"/>
              </w:rPr>
            </w:pPr>
            <w:hyperlink r:id="rId226" w:history="1">
              <w:r w:rsidR="0069447E" w:rsidRPr="00A133E3">
                <w:rPr>
                  <w:rStyle w:val="Hyperlink"/>
                  <w:rFonts w:ascii="Arial" w:hAnsi="Arial" w:cs="Arial"/>
                  <w:sz w:val="20"/>
                  <w:szCs w:val="20"/>
                </w:rPr>
                <w:t>Vision 360</w:t>
              </w:r>
            </w:hyperlink>
            <w:r w:rsidR="0069447E" w:rsidRPr="00A133E3">
              <w:rPr>
                <w:rFonts w:ascii="Arial" w:hAnsi="Arial" w:cs="Arial"/>
                <w:b/>
                <w:sz w:val="20"/>
                <w:szCs w:val="20"/>
              </w:rPr>
              <w:t xml:space="preserve"> </w:t>
            </w:r>
            <w:r w:rsidR="0069447E" w:rsidRPr="00A133E3">
              <w:rPr>
                <w:rFonts w:ascii="Arial" w:hAnsi="Arial" w:cs="Arial"/>
                <w:sz w:val="20"/>
                <w:szCs w:val="20"/>
                <w:lang w:val="en"/>
              </w:rPr>
              <w:t xml:space="preserve">Practice Access provides secure, remote access to a patient's clinical data including medical history, </w:t>
            </w:r>
            <w:proofErr w:type="gramStart"/>
            <w:r w:rsidR="0069447E" w:rsidRPr="00A133E3">
              <w:rPr>
                <w:rFonts w:ascii="Arial" w:hAnsi="Arial" w:cs="Arial"/>
                <w:sz w:val="20"/>
                <w:szCs w:val="20"/>
                <w:lang w:val="en"/>
              </w:rPr>
              <w:t>therapy</w:t>
            </w:r>
            <w:proofErr w:type="gramEnd"/>
            <w:r w:rsidR="0069447E" w:rsidRPr="00A133E3">
              <w:rPr>
                <w:rFonts w:ascii="Arial" w:hAnsi="Arial" w:cs="Arial"/>
                <w:sz w:val="20"/>
                <w:szCs w:val="20"/>
                <w:lang w:val="en"/>
              </w:rPr>
              <w:t xml:space="preserve"> and test results. It allows Vision and </w:t>
            </w:r>
            <w:proofErr w:type="spellStart"/>
            <w:r w:rsidR="0069447E" w:rsidRPr="00A133E3">
              <w:rPr>
                <w:rFonts w:ascii="Arial" w:hAnsi="Arial" w:cs="Arial"/>
                <w:sz w:val="20"/>
                <w:szCs w:val="20"/>
                <w:lang w:val="en"/>
              </w:rPr>
              <w:t>Emis</w:t>
            </w:r>
            <w:proofErr w:type="spellEnd"/>
            <w:r w:rsidR="0069447E" w:rsidRPr="00A133E3">
              <w:rPr>
                <w:rFonts w:ascii="Arial" w:hAnsi="Arial" w:cs="Arial"/>
                <w:sz w:val="20"/>
                <w:szCs w:val="20"/>
                <w:lang w:val="en"/>
              </w:rPr>
              <w:t xml:space="preserve"> Web Practices you to share, view, record and edit patient consultation details between the two systems irrespective of technological and </w:t>
            </w:r>
            <w:proofErr w:type="spellStart"/>
            <w:r w:rsidR="0069447E" w:rsidRPr="00A133E3">
              <w:rPr>
                <w:rFonts w:ascii="Arial" w:hAnsi="Arial" w:cs="Arial"/>
                <w:sz w:val="20"/>
                <w:szCs w:val="20"/>
                <w:lang w:val="en"/>
              </w:rPr>
              <w:t>organisation</w:t>
            </w:r>
            <w:proofErr w:type="spellEnd"/>
            <w:r w:rsidR="0069447E" w:rsidRPr="00A133E3">
              <w:rPr>
                <w:rFonts w:ascii="Arial" w:hAnsi="Arial" w:cs="Arial"/>
                <w:sz w:val="20"/>
                <w:szCs w:val="20"/>
                <w:lang w:val="en"/>
              </w:rPr>
              <w:t xml:space="preserve"> boundaries.</w:t>
            </w:r>
          </w:p>
          <w:p w14:paraId="10899DEB" w14:textId="77777777" w:rsidR="0069447E" w:rsidRPr="002F4D3A" w:rsidRDefault="0069447E" w:rsidP="00F117D6">
            <w:pPr>
              <w:spacing w:after="120"/>
              <w:rPr>
                <w:rFonts w:ascii="Arial" w:hAnsi="Arial" w:cs="Arial"/>
                <w:color w:val="000000" w:themeColor="text1"/>
                <w:sz w:val="20"/>
                <w:szCs w:val="20"/>
              </w:rPr>
            </w:pPr>
            <w:r w:rsidRPr="002F4D3A">
              <w:rPr>
                <w:rFonts w:ascii="Arial" w:hAnsi="Arial" w:cs="Arial"/>
                <w:color w:val="000000" w:themeColor="text1"/>
                <w:sz w:val="20"/>
                <w:szCs w:val="20"/>
              </w:rPr>
              <w:t xml:space="preserve">The Vision 360 is used to provide Direct Patient Care for services such as continued extended access, home visits, universal offers, </w:t>
            </w:r>
            <w:r w:rsidRPr="002F4D3A">
              <w:rPr>
                <w:rStyle w:val="tgc"/>
                <w:rFonts w:ascii="Arial" w:hAnsi="Arial" w:cs="Arial"/>
                <w:color w:val="000000" w:themeColor="text1"/>
                <w:sz w:val="20"/>
                <w:szCs w:val="20"/>
              </w:rPr>
              <w:t>musculoskeletal</w:t>
            </w:r>
            <w:r w:rsidRPr="002F4D3A">
              <w:rPr>
                <w:rFonts w:ascii="Arial" w:hAnsi="Arial" w:cs="Arial"/>
                <w:color w:val="000000" w:themeColor="text1"/>
                <w:sz w:val="20"/>
                <w:szCs w:val="20"/>
              </w:rPr>
              <w:t xml:space="preserve"> service, GP at front door and other neighbourhood services across [select </w:t>
            </w:r>
            <w:r w:rsidRPr="002F4D3A">
              <w:rPr>
                <w:rFonts w:ascii="Arial" w:hAnsi="Arial" w:cs="Arial"/>
                <w:color w:val="000000" w:themeColor="text1"/>
                <w:sz w:val="20"/>
                <w:szCs w:val="20"/>
              </w:rPr>
              <w:lastRenderedPageBreak/>
              <w:t xml:space="preserve">area </w:t>
            </w:r>
            <w:proofErr w:type="gramStart"/>
            <w:r w:rsidRPr="002F4D3A">
              <w:rPr>
                <w:rFonts w:ascii="Arial" w:hAnsi="Arial" w:cs="Arial"/>
                <w:color w:val="000000" w:themeColor="text1"/>
                <w:sz w:val="20"/>
                <w:szCs w:val="20"/>
              </w:rPr>
              <w:t>e.g.</w:t>
            </w:r>
            <w:proofErr w:type="gramEnd"/>
            <w:r w:rsidRPr="002F4D3A">
              <w:rPr>
                <w:rFonts w:ascii="Arial" w:hAnsi="Arial" w:cs="Arial"/>
                <w:color w:val="000000" w:themeColor="text1"/>
                <w:sz w:val="20"/>
                <w:szCs w:val="20"/>
              </w:rPr>
              <w:t xml:space="preserve"> Dartford, Gravesham, Swanley, Swale, East or West Kent]</w:t>
            </w:r>
          </w:p>
          <w:p w14:paraId="0A7BFB91" w14:textId="77777777" w:rsidR="0069447E" w:rsidRPr="00A133E3" w:rsidRDefault="0069447E" w:rsidP="00F117D6">
            <w:pPr>
              <w:spacing w:after="120"/>
              <w:rPr>
                <w:rFonts w:ascii="Arial" w:hAnsi="Arial" w:cs="Arial"/>
                <w:sz w:val="20"/>
                <w:szCs w:val="20"/>
              </w:rPr>
            </w:pPr>
            <w:r w:rsidRPr="002F4D3A">
              <w:rPr>
                <w:rFonts w:ascii="Arial" w:hAnsi="Arial" w:cs="Arial"/>
                <w:color w:val="000000" w:themeColor="text1"/>
                <w:sz w:val="20"/>
                <w:szCs w:val="20"/>
              </w:rPr>
              <w:t>The information is accessed in real time and on-demand, meaning that data from your GP record is neither extracted, nor uploaded, nor sent anywhere in real time and on-demand, meaning that data from your GP record.</w:t>
            </w:r>
          </w:p>
        </w:tc>
        <w:tc>
          <w:tcPr>
            <w:tcW w:w="4281" w:type="dxa"/>
          </w:tcPr>
          <w:p w14:paraId="1E69D1F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under the following GDPR and DPA conditions: </w:t>
            </w:r>
          </w:p>
          <w:p w14:paraId="5CA9CBB9" w14:textId="77777777" w:rsidR="0069447E" w:rsidRPr="00A133E3" w:rsidRDefault="00000000" w:rsidP="00F117D6">
            <w:pPr>
              <w:spacing w:after="120"/>
              <w:rPr>
                <w:rFonts w:ascii="Arial" w:hAnsi="Arial" w:cs="Arial"/>
                <w:sz w:val="20"/>
                <w:szCs w:val="20"/>
              </w:rPr>
            </w:pPr>
            <w:hyperlink r:id="rId22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8F958DD"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28" w:history="1">
              <w:r w:rsidR="0069447E" w:rsidRPr="00A133E3">
                <w:rPr>
                  <w:rStyle w:val="Hyperlink"/>
                  <w:rFonts w:ascii="Arial" w:hAnsi="Arial" w:cs="Arial"/>
                  <w:sz w:val="20"/>
                  <w:szCs w:val="20"/>
                </w:rPr>
                <w:t>DPA Section 8 (d) - processing is necessary for the exercise of statutory functions;</w:t>
              </w:r>
            </w:hyperlink>
          </w:p>
          <w:p w14:paraId="0924786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2C9828" w14:textId="77777777" w:rsidR="0069447E" w:rsidRPr="00A133E3" w:rsidRDefault="00000000" w:rsidP="00F117D6">
            <w:pPr>
              <w:spacing w:after="120"/>
              <w:rPr>
                <w:rFonts w:ascii="Arial" w:hAnsi="Arial" w:cs="Arial"/>
                <w:sz w:val="20"/>
                <w:szCs w:val="20"/>
              </w:rPr>
            </w:pPr>
            <w:hyperlink r:id="rId229"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64D616F6" w14:textId="77777777" w:rsidR="0069447E" w:rsidRPr="00A133E3" w:rsidRDefault="00000000" w:rsidP="00F117D6">
            <w:pPr>
              <w:spacing w:after="120"/>
              <w:rPr>
                <w:rFonts w:ascii="Arial" w:hAnsi="Arial" w:cs="Arial"/>
                <w:sz w:val="20"/>
                <w:szCs w:val="20"/>
              </w:rPr>
            </w:pPr>
            <w:hyperlink r:id="rId23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43BD2CF" w14:textId="77777777" w:rsidR="0069447E" w:rsidRPr="00A133E3" w:rsidRDefault="00000000" w:rsidP="00F117D6">
            <w:pPr>
              <w:rPr>
                <w:rStyle w:val="Hyperlink"/>
                <w:rFonts w:ascii="Arial" w:hAnsi="Arial" w:cs="Arial"/>
                <w:sz w:val="20"/>
                <w:szCs w:val="20"/>
              </w:rPr>
            </w:pPr>
            <w:hyperlink r:id="rId23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FAE574D"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E57EDB9" w14:textId="77777777" w:rsidR="0069447E" w:rsidRPr="00A133E3" w:rsidRDefault="00000000" w:rsidP="00F117D6">
            <w:pPr>
              <w:spacing w:after="120"/>
              <w:rPr>
                <w:rFonts w:ascii="Arial" w:eastAsia="Calibri" w:hAnsi="Arial" w:cs="Arial"/>
                <w:bCs/>
                <w:sz w:val="20"/>
                <w:szCs w:val="20"/>
              </w:rPr>
            </w:pPr>
            <w:hyperlink r:id="rId232" w:history="1">
              <w:r w:rsidR="0069447E" w:rsidRPr="00A133E3">
                <w:rPr>
                  <w:rStyle w:val="Hyperlink"/>
                  <w:rFonts w:ascii="Arial" w:hAnsi="Arial" w:cs="Arial"/>
                  <w:sz w:val="20"/>
                  <w:szCs w:val="20"/>
                </w:rPr>
                <w:t>Section 251B Health and Social Care (Safety and Quality Act) 2015 (Duty to Share)</w:t>
              </w:r>
            </w:hyperlink>
            <w:r w:rsidR="0069447E" w:rsidRPr="00A133E3">
              <w:rPr>
                <w:rFonts w:ascii="Arial" w:eastAsia="Calibri" w:hAnsi="Arial" w:cs="Arial"/>
                <w:bCs/>
                <w:sz w:val="20"/>
                <w:szCs w:val="20"/>
              </w:rPr>
              <w:t>;</w:t>
            </w:r>
          </w:p>
          <w:p w14:paraId="0E47E0B9" w14:textId="77777777" w:rsidR="0069447E" w:rsidRPr="00A133E3" w:rsidRDefault="00000000" w:rsidP="00F117D6">
            <w:pPr>
              <w:rPr>
                <w:rFonts w:ascii="Arial" w:hAnsi="Arial" w:cs="Arial"/>
                <w:b/>
                <w:sz w:val="20"/>
                <w:szCs w:val="20"/>
              </w:rPr>
            </w:pPr>
            <w:hyperlink r:id="rId233" w:history="1">
              <w:r w:rsidR="0069447E" w:rsidRPr="00A133E3">
                <w:rPr>
                  <w:rStyle w:val="Hyperlink"/>
                  <w:rFonts w:ascii="Arial" w:hAnsi="Arial" w:cs="Arial"/>
                  <w:sz w:val="20"/>
                  <w:szCs w:val="20"/>
                </w:rPr>
                <w:t>Common Law of Duty of Confidentiality</w:t>
              </w:r>
            </w:hyperlink>
          </w:p>
          <w:p w14:paraId="7684DF43" w14:textId="77777777" w:rsidR="0069447E" w:rsidRPr="00A133E3" w:rsidRDefault="0069447E" w:rsidP="00F117D6">
            <w:pPr>
              <w:spacing w:after="120"/>
              <w:rPr>
                <w:rFonts w:ascii="Arial" w:hAnsi="Arial" w:cs="Arial"/>
                <w:sz w:val="20"/>
                <w:szCs w:val="20"/>
              </w:rPr>
            </w:pPr>
          </w:p>
        </w:tc>
        <w:tc>
          <w:tcPr>
            <w:tcW w:w="4820" w:type="dxa"/>
          </w:tcPr>
          <w:p w14:paraId="6276072C"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4FE0A4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0DE650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ED749DC"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439683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96015E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635AF9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49DF7D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B38DD1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06A114F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05B740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5F7E21C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E3B4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98213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D3E8A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45DD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8FACC6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87FAB23"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44D527E5"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000000" w:rsidP="00F117D6">
            <w:pPr>
              <w:spacing w:after="120"/>
              <w:rPr>
                <w:rFonts w:ascii="Arial" w:hAnsi="Arial" w:cs="Arial"/>
                <w:b/>
                <w:color w:val="FF0000"/>
                <w:sz w:val="20"/>
                <w:szCs w:val="20"/>
              </w:rPr>
            </w:pPr>
            <w:hyperlink r:id="rId235"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000000" w:rsidP="00F117D6">
            <w:pPr>
              <w:pStyle w:val="NormalWeb"/>
              <w:rPr>
                <w:rFonts w:ascii="Arial" w:hAnsi="Arial" w:cs="Arial"/>
                <w:color w:val="333333"/>
                <w:sz w:val="20"/>
                <w:szCs w:val="20"/>
                <w:lang w:val="en-US"/>
              </w:rPr>
            </w:pPr>
            <w:hyperlink r:id="rId236"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37"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000000" w:rsidP="00F117D6">
            <w:pPr>
              <w:pStyle w:val="NormalWeb"/>
              <w:rPr>
                <w:rFonts w:ascii="Arial" w:hAnsi="Arial" w:cs="Arial"/>
                <w:color w:val="333333"/>
                <w:sz w:val="20"/>
                <w:szCs w:val="20"/>
                <w:lang w:val="en-US"/>
              </w:rPr>
            </w:pPr>
            <w:hyperlink r:id="rId238"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w:t>
            </w:r>
            <w:r w:rsidR="0069447E" w:rsidRPr="00A133E3">
              <w:rPr>
                <w:rFonts w:ascii="Arial" w:hAnsi="Arial" w:cs="Arial"/>
                <w:color w:val="333333"/>
                <w:sz w:val="20"/>
                <w:szCs w:val="20"/>
                <w:lang w:val="en-US"/>
              </w:rPr>
              <w:lastRenderedPageBreak/>
              <w:t>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000000" w:rsidP="00F117D6">
            <w:pPr>
              <w:spacing w:after="120"/>
              <w:rPr>
                <w:rFonts w:ascii="Arial" w:hAnsi="Arial" w:cs="Arial"/>
                <w:sz w:val="20"/>
                <w:szCs w:val="20"/>
              </w:rPr>
            </w:pPr>
            <w:hyperlink r:id="rId239"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40"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18EDB575" w14:textId="77777777" w:rsidR="0069447E" w:rsidRPr="00A133E3" w:rsidRDefault="00000000" w:rsidP="00F117D6">
            <w:pPr>
              <w:spacing w:after="120"/>
              <w:rPr>
                <w:rFonts w:ascii="Arial" w:hAnsi="Arial" w:cs="Arial"/>
                <w:sz w:val="20"/>
                <w:szCs w:val="20"/>
              </w:rPr>
            </w:pPr>
            <w:hyperlink r:id="rId24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000000" w:rsidP="00F117D6">
            <w:pPr>
              <w:spacing w:after="120"/>
              <w:rPr>
                <w:rFonts w:ascii="Arial" w:hAnsi="Arial" w:cs="Arial"/>
                <w:sz w:val="20"/>
                <w:szCs w:val="20"/>
              </w:rPr>
            </w:pPr>
            <w:hyperlink r:id="rId242"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000000" w:rsidP="00F117D6">
            <w:pPr>
              <w:rPr>
                <w:rFonts w:ascii="Arial" w:hAnsi="Arial" w:cs="Arial"/>
                <w:b/>
                <w:sz w:val="20"/>
                <w:szCs w:val="20"/>
              </w:rPr>
            </w:pPr>
            <w:hyperlink r:id="rId24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000000" w:rsidP="00F117D6">
            <w:pPr>
              <w:spacing w:after="120"/>
              <w:rPr>
                <w:rFonts w:ascii="Arial" w:hAnsi="Arial" w:cs="Arial"/>
                <w:sz w:val="20"/>
                <w:szCs w:val="20"/>
              </w:rPr>
            </w:pPr>
            <w:hyperlink r:id="rId244"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84B94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your data, you have the right to appeal/complain </w:t>
            </w:r>
            <w:r w:rsidRPr="00A133E3">
              <w:rPr>
                <w:rFonts w:ascii="Arial" w:hAnsi="Arial" w:cs="Arial"/>
                <w:sz w:val="20"/>
                <w:szCs w:val="20"/>
              </w:rPr>
              <w:t>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4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000000" w:rsidP="00F117D6">
            <w:pPr>
              <w:spacing w:after="120"/>
              <w:rPr>
                <w:rFonts w:ascii="Arial" w:hAnsi="Arial" w:cs="Arial"/>
                <w:b/>
                <w:sz w:val="20"/>
                <w:szCs w:val="20"/>
              </w:rPr>
            </w:pPr>
            <w:hyperlink r:id="rId246"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7" w:history="1">
              <w:r w:rsidR="0069447E" w:rsidRPr="00A133E3">
                <w:rPr>
                  <w:rStyle w:val="Hyperlink"/>
                  <w:rFonts w:ascii="Arial" w:hAnsi="Arial" w:cs="Arial"/>
                  <w:sz w:val="20"/>
                  <w:szCs w:val="20"/>
                </w:rPr>
                <w:t>Patient Demographics Service</w:t>
              </w:r>
            </w:hyperlink>
          </w:p>
          <w:p w14:paraId="5B290904"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8" w:history="1">
              <w:r w:rsidR="0069447E" w:rsidRPr="00A133E3">
                <w:rPr>
                  <w:rStyle w:val="Hyperlink"/>
                  <w:rFonts w:ascii="Arial" w:hAnsi="Arial" w:cs="Arial"/>
                  <w:sz w:val="20"/>
                  <w:szCs w:val="20"/>
                </w:rPr>
                <w:t>e-Referral Service</w:t>
              </w:r>
            </w:hyperlink>
          </w:p>
          <w:p w14:paraId="504BBC56"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9"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0" w:history="1">
              <w:r w:rsidR="0069447E" w:rsidRPr="00A133E3">
                <w:rPr>
                  <w:rStyle w:val="Hyperlink"/>
                  <w:rFonts w:ascii="Arial" w:hAnsi="Arial" w:cs="Arial"/>
                  <w:sz w:val="20"/>
                  <w:szCs w:val="20"/>
                </w:rPr>
                <w:t>GP2GP</w:t>
              </w:r>
            </w:hyperlink>
          </w:p>
          <w:p w14:paraId="0226F4DC"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1"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000000" w:rsidP="00F117D6">
            <w:pPr>
              <w:rPr>
                <w:rFonts w:ascii="Arial" w:hAnsi="Arial" w:cs="Arial"/>
                <w:sz w:val="20"/>
                <w:szCs w:val="20"/>
                <w:lang w:eastAsia="en-GB"/>
              </w:rPr>
            </w:pPr>
            <w:hyperlink r:id="rId252"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It hosts 5 key services to support the delivery of your care. They enable healthcare professionals, authorised with an NHS </w:t>
            </w:r>
            <w:r w:rsidRPr="00A133E3">
              <w:rPr>
                <w:rFonts w:ascii="Arial" w:hAnsi="Arial" w:cs="Arial"/>
                <w:sz w:val="20"/>
                <w:szCs w:val="20"/>
                <w:lang w:eastAsia="en-GB"/>
              </w:rPr>
              <w:lastRenderedPageBreak/>
              <w:t>smartcard, to view relevant information about you as follows</w:t>
            </w:r>
          </w:p>
          <w:p w14:paraId="10589AED" w14:textId="77777777" w:rsidR="0069447E" w:rsidRPr="00A133E3" w:rsidRDefault="00000000" w:rsidP="00F117D6">
            <w:pPr>
              <w:rPr>
                <w:rFonts w:ascii="Arial" w:hAnsi="Arial" w:cs="Arial"/>
                <w:sz w:val="20"/>
                <w:szCs w:val="20"/>
                <w:lang w:eastAsia="en-GB"/>
              </w:rPr>
            </w:pPr>
            <w:hyperlink r:id="rId253"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000000" w:rsidP="00F117D6">
            <w:pPr>
              <w:rPr>
                <w:rFonts w:ascii="Arial" w:hAnsi="Arial" w:cs="Arial"/>
                <w:sz w:val="20"/>
                <w:szCs w:val="20"/>
                <w:lang w:eastAsia="en-GB"/>
              </w:rPr>
            </w:pPr>
            <w:hyperlink r:id="rId254"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At a minimum, the SCR holds important information </w:t>
            </w:r>
            <w:proofErr w:type="gramStart"/>
            <w:r w:rsidRPr="00A133E3">
              <w:rPr>
                <w:rFonts w:ascii="Arial" w:eastAsiaTheme="minorHAnsi" w:hAnsi="Arial" w:cs="Arial"/>
                <w:sz w:val="20"/>
                <w:szCs w:val="20"/>
              </w:rPr>
              <w:t>about;</w:t>
            </w:r>
            <w:proofErr w:type="gramEnd"/>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The patient can also choose to include </w:t>
            </w:r>
            <w:hyperlink r:id="rId255"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xml:space="preserve">, such as details of long-term conditions, significant </w:t>
            </w:r>
            <w:r w:rsidRPr="00A133E3">
              <w:rPr>
                <w:rFonts w:ascii="Arial" w:eastAsiaTheme="minorHAnsi" w:hAnsi="Arial" w:cs="Arial"/>
                <w:sz w:val="20"/>
                <w:szCs w:val="20"/>
              </w:rPr>
              <w:lastRenderedPageBreak/>
              <w:t>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000000" w:rsidP="00F117D6">
            <w:pPr>
              <w:rPr>
                <w:rFonts w:ascii="Arial" w:hAnsi="Arial" w:cs="Arial"/>
                <w:sz w:val="20"/>
                <w:szCs w:val="20"/>
                <w:lang w:eastAsia="en-GB"/>
              </w:rPr>
            </w:pPr>
            <w:hyperlink r:id="rId256" w:history="1">
              <w:r w:rsidR="0069447E" w:rsidRPr="00A133E3">
                <w:rPr>
                  <w:rStyle w:val="Hyperlink"/>
                  <w:rFonts w:ascii="Arial" w:hAnsi="Arial" w:cs="Arial"/>
                  <w:sz w:val="20"/>
                  <w:szCs w:val="20"/>
                  <w:lang w:eastAsia="en-GB"/>
                </w:rPr>
                <w:t>e-Referral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 xml:space="preserve">The NHS e-Referral Service (e-RS) combines electronic booking with a choice of place, </w:t>
            </w:r>
            <w:proofErr w:type="gramStart"/>
            <w:r w:rsidR="0069447E" w:rsidRPr="00A133E3">
              <w:rPr>
                <w:rFonts w:ascii="Arial" w:hAnsi="Arial" w:cs="Arial"/>
                <w:sz w:val="20"/>
                <w:szCs w:val="20"/>
                <w:lang w:eastAsia="en-GB"/>
              </w:rPr>
              <w:t>date</w:t>
            </w:r>
            <w:proofErr w:type="gramEnd"/>
            <w:r w:rsidR="0069447E" w:rsidRPr="00A133E3">
              <w:rPr>
                <w:rFonts w:ascii="Arial" w:hAnsi="Arial" w:cs="Arial"/>
                <w:sz w:val="20"/>
                <w:szCs w:val="20"/>
                <w:lang w:eastAsia="en-GB"/>
              </w:rPr>
              <w:t xml:space="preserv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000000" w:rsidP="00F117D6">
            <w:pPr>
              <w:rPr>
                <w:rFonts w:ascii="Arial" w:hAnsi="Arial" w:cs="Arial"/>
                <w:sz w:val="20"/>
                <w:szCs w:val="20"/>
                <w:lang w:eastAsia="en-GB"/>
              </w:rPr>
            </w:pPr>
            <w:hyperlink r:id="rId257"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000000" w:rsidP="00F117D6">
            <w:pPr>
              <w:rPr>
                <w:rFonts w:ascii="Arial" w:hAnsi="Arial" w:cs="Arial"/>
                <w:sz w:val="20"/>
                <w:szCs w:val="20"/>
                <w:lang w:eastAsia="en-GB"/>
              </w:rPr>
            </w:pPr>
            <w:hyperlink r:id="rId258"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The source of the information shared in </w:t>
            </w:r>
            <w:proofErr w:type="gramStart"/>
            <w:r w:rsidRPr="00A133E3">
              <w:rPr>
                <w:rFonts w:ascii="Arial" w:hAnsi="Arial" w:cs="Arial"/>
                <w:color w:val="000000"/>
                <w:sz w:val="20"/>
                <w:szCs w:val="20"/>
                <w:lang w:eastAsia="en-GB"/>
              </w:rPr>
              <w:t>all of</w:t>
            </w:r>
            <w:proofErr w:type="gramEnd"/>
            <w:r w:rsidRPr="00A133E3">
              <w:rPr>
                <w:rFonts w:ascii="Arial" w:hAnsi="Arial" w:cs="Arial"/>
                <w:color w:val="000000"/>
                <w:sz w:val="20"/>
                <w:szCs w:val="20"/>
                <w:lang w:eastAsia="en-GB"/>
              </w:rPr>
              <w:t xml:space="preserve">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59"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000000" w:rsidP="00F117D6">
            <w:pPr>
              <w:spacing w:after="120"/>
              <w:rPr>
                <w:rStyle w:val="Hyperlink"/>
                <w:rFonts w:ascii="Arial" w:eastAsia="Times New Roman" w:hAnsi="Arial" w:cs="Arial"/>
                <w:sz w:val="20"/>
                <w:szCs w:val="20"/>
              </w:rPr>
            </w:pPr>
            <w:hyperlink r:id="rId26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000000" w:rsidP="00F117D6">
            <w:pPr>
              <w:spacing w:after="120"/>
              <w:rPr>
                <w:rStyle w:val="Hyperlink"/>
                <w:rFonts w:ascii="Arial" w:eastAsia="Times New Roman" w:hAnsi="Arial" w:cs="Arial"/>
                <w:sz w:val="20"/>
                <w:szCs w:val="20"/>
              </w:rPr>
            </w:pPr>
            <w:hyperlink r:id="rId261"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000000" w:rsidP="00F117D6">
            <w:pPr>
              <w:spacing w:after="120"/>
              <w:rPr>
                <w:rFonts w:ascii="Arial" w:hAnsi="Arial" w:cs="Arial"/>
                <w:sz w:val="20"/>
                <w:szCs w:val="20"/>
              </w:rPr>
            </w:pPr>
            <w:hyperlink r:id="rId26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000000" w:rsidP="00F117D6">
            <w:pPr>
              <w:rPr>
                <w:rFonts w:ascii="Arial" w:hAnsi="Arial" w:cs="Arial"/>
                <w:sz w:val="20"/>
                <w:szCs w:val="20"/>
              </w:rPr>
            </w:pPr>
            <w:hyperlink r:id="rId26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000000" w:rsidP="00F117D6">
            <w:pPr>
              <w:rPr>
                <w:rFonts w:ascii="Arial" w:hAnsi="Arial" w:cs="Arial"/>
                <w:b/>
                <w:sz w:val="20"/>
                <w:szCs w:val="20"/>
              </w:rPr>
            </w:pPr>
            <w:hyperlink r:id="rId264"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65"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907D96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6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000000" w:rsidP="00F117D6">
            <w:pPr>
              <w:spacing w:after="120"/>
              <w:rPr>
                <w:rFonts w:ascii="Arial" w:hAnsi="Arial" w:cs="Arial"/>
                <w:b/>
                <w:sz w:val="20"/>
                <w:szCs w:val="20"/>
              </w:rPr>
            </w:pPr>
            <w:hyperlink r:id="rId267"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68"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national opt-out applies to </w:t>
            </w:r>
            <w:proofErr w:type="gramStart"/>
            <w:r w:rsidRPr="00A133E3">
              <w:rPr>
                <w:rFonts w:ascii="Arial" w:hAnsi="Arial" w:cs="Arial"/>
                <w:sz w:val="20"/>
                <w:szCs w:val="20"/>
              </w:rPr>
              <w:t>a number of</w:t>
            </w:r>
            <w:proofErr w:type="gramEnd"/>
            <w:r w:rsidRPr="00A133E3">
              <w:rPr>
                <w:rFonts w:ascii="Arial" w:hAnsi="Arial" w:cs="Arial"/>
                <w:sz w:val="20"/>
                <w:szCs w:val="20"/>
              </w:rPr>
              <w:t xml:space="preserve">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lastRenderedPageBreak/>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w:t>
            </w:r>
            <w:proofErr w:type="gramStart"/>
            <w:r w:rsidRPr="00A133E3">
              <w:rPr>
                <w:rFonts w:ascii="Arial" w:hAnsi="Arial" w:cs="Arial"/>
                <w:sz w:val="20"/>
                <w:szCs w:val="20"/>
              </w:rPr>
              <w:t>in order to</w:t>
            </w:r>
            <w:proofErr w:type="gramEnd"/>
            <w:r w:rsidRPr="00A133E3">
              <w:rPr>
                <w:rFonts w:ascii="Arial" w:hAnsi="Arial" w:cs="Arial"/>
                <w:sz w:val="20"/>
                <w:szCs w:val="20"/>
              </w:rPr>
              <w:t xml:space="preserve">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The source of the information shared in </w:t>
            </w:r>
            <w:proofErr w:type="gramStart"/>
            <w:r w:rsidRPr="00A133E3">
              <w:rPr>
                <w:rFonts w:ascii="Arial" w:hAnsi="Arial" w:cs="Arial"/>
                <w:color w:val="000000"/>
                <w:sz w:val="20"/>
                <w:szCs w:val="20"/>
                <w:lang w:eastAsia="en-GB"/>
              </w:rPr>
              <w:t>all of</w:t>
            </w:r>
            <w:proofErr w:type="gramEnd"/>
            <w:r w:rsidRPr="00A133E3">
              <w:rPr>
                <w:rFonts w:ascii="Arial" w:hAnsi="Arial" w:cs="Arial"/>
                <w:color w:val="000000"/>
                <w:sz w:val="20"/>
                <w:szCs w:val="20"/>
                <w:lang w:eastAsia="en-GB"/>
              </w:rPr>
              <w:t xml:space="preserve">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69"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70"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71"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000000" w:rsidP="00F117D6">
            <w:pPr>
              <w:spacing w:after="120"/>
              <w:rPr>
                <w:rFonts w:ascii="Arial" w:hAnsi="Arial" w:cs="Arial"/>
                <w:sz w:val="20"/>
                <w:szCs w:val="20"/>
              </w:rPr>
            </w:pPr>
            <w:hyperlink r:id="rId27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000000" w:rsidP="00F117D6">
            <w:pPr>
              <w:rPr>
                <w:rFonts w:ascii="Arial" w:hAnsi="Arial" w:cs="Arial"/>
                <w:sz w:val="20"/>
                <w:szCs w:val="20"/>
              </w:rPr>
            </w:pPr>
            <w:hyperlink r:id="rId27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000000" w:rsidP="00F117D6">
            <w:pPr>
              <w:rPr>
                <w:rFonts w:ascii="Arial" w:hAnsi="Arial" w:cs="Arial"/>
                <w:b/>
                <w:sz w:val="20"/>
                <w:szCs w:val="20"/>
              </w:rPr>
            </w:pPr>
            <w:hyperlink r:id="rId27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000000" w:rsidP="00F117D6">
            <w:pPr>
              <w:rPr>
                <w:rFonts w:ascii="Arial" w:hAnsi="Arial" w:cs="Arial"/>
                <w:color w:val="000000"/>
                <w:sz w:val="20"/>
                <w:szCs w:val="20"/>
                <w:lang w:eastAsia="en-GB"/>
              </w:rPr>
            </w:pPr>
            <w:hyperlink r:id="rId275"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76"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7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000000" w:rsidP="00F117D6">
            <w:pPr>
              <w:spacing w:after="120"/>
              <w:rPr>
                <w:rFonts w:ascii="Arial" w:hAnsi="Arial" w:cs="Arial"/>
                <w:b/>
                <w:sz w:val="20"/>
                <w:szCs w:val="20"/>
              </w:rPr>
            </w:pPr>
            <w:hyperlink r:id="rId278"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lastRenderedPageBreak/>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9"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000000" w:rsidP="00F117D6">
            <w:pPr>
              <w:spacing w:after="120"/>
              <w:rPr>
                <w:rStyle w:val="Hyperlink"/>
                <w:rFonts w:ascii="Arial" w:eastAsia="Times New Roman" w:hAnsi="Arial" w:cs="Arial"/>
                <w:sz w:val="20"/>
                <w:szCs w:val="20"/>
              </w:rPr>
            </w:pPr>
            <w:hyperlink r:id="rId28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000000" w:rsidP="00F117D6">
            <w:pPr>
              <w:spacing w:after="120"/>
              <w:rPr>
                <w:rStyle w:val="Hyperlink"/>
                <w:rFonts w:ascii="Arial" w:eastAsia="Times New Roman" w:hAnsi="Arial" w:cs="Arial"/>
                <w:sz w:val="20"/>
                <w:szCs w:val="20"/>
              </w:rPr>
            </w:pPr>
            <w:hyperlink r:id="rId281"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000000" w:rsidP="00F117D6">
            <w:pPr>
              <w:spacing w:after="120"/>
              <w:rPr>
                <w:rFonts w:ascii="Arial" w:hAnsi="Arial" w:cs="Arial"/>
                <w:sz w:val="20"/>
                <w:szCs w:val="20"/>
              </w:rPr>
            </w:pPr>
            <w:hyperlink r:id="rId28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000000" w:rsidP="00F117D6">
            <w:pPr>
              <w:rPr>
                <w:rFonts w:ascii="Arial" w:hAnsi="Arial" w:cs="Arial"/>
                <w:sz w:val="20"/>
                <w:szCs w:val="20"/>
              </w:rPr>
            </w:pPr>
            <w:hyperlink r:id="rId28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000000" w:rsidP="00F117D6">
            <w:pPr>
              <w:rPr>
                <w:rFonts w:ascii="Arial" w:hAnsi="Arial" w:cs="Arial"/>
                <w:color w:val="000000"/>
                <w:sz w:val="20"/>
                <w:szCs w:val="20"/>
                <w:lang w:val="en"/>
              </w:rPr>
            </w:pPr>
            <w:hyperlink r:id="rId284" w:history="1">
              <w:r w:rsidR="0069447E" w:rsidRPr="00A133E3">
                <w:rPr>
                  <w:rStyle w:val="Hyperlink"/>
                  <w:rFonts w:ascii="Arial" w:hAnsi="Arial" w:cs="Arial"/>
                  <w:sz w:val="20"/>
                  <w:szCs w:val="20"/>
                </w:rPr>
                <w:t xml:space="preserve">In accordance with </w:t>
              </w:r>
              <w:proofErr w:type="gramStart"/>
              <w:r w:rsidR="0069447E" w:rsidRPr="00A133E3">
                <w:rPr>
                  <w:rStyle w:val="Hyperlink"/>
                  <w:rFonts w:ascii="Arial" w:hAnsi="Arial" w:cs="Arial"/>
                  <w:sz w:val="20"/>
                  <w:szCs w:val="20"/>
                </w:rPr>
                <w:t>DPA  Schedule</w:t>
              </w:r>
              <w:proofErr w:type="gramEnd"/>
              <w:r w:rsidR="0069447E" w:rsidRPr="00A133E3">
                <w:rPr>
                  <w:rStyle w:val="Hyperlink"/>
                  <w:rFonts w:ascii="Arial" w:hAnsi="Arial" w:cs="Arial"/>
                  <w:sz w:val="20"/>
                  <w:szCs w:val="20"/>
                </w:rPr>
                <w:t xml:space="preserv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24C7D663"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85"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7"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lastRenderedPageBreak/>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28" w:name="_Data_Processors"/>
            <w:bookmarkEnd w:id="28"/>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7"/>
      <w:tr w:rsidR="00A133E3" w:rsidRPr="00A133E3" w14:paraId="7D9208CE" w14:textId="77777777" w:rsidTr="00A133E3">
        <w:trPr>
          <w:trHeight w:val="413"/>
        </w:trPr>
        <w:tc>
          <w:tcPr>
            <w:tcW w:w="2220" w:type="dxa"/>
          </w:tcPr>
          <w:p w14:paraId="3429A94A" w14:textId="77777777" w:rsidR="00A133E3" w:rsidRPr="00A133E3" w:rsidRDefault="003C7821" w:rsidP="00F117D6">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86" w:history="1">
              <w:proofErr w:type="spellStart"/>
              <w:r w:rsidR="00A133E3" w:rsidRPr="00A133E3">
                <w:rPr>
                  <w:rStyle w:val="Hyperlink"/>
                  <w:rFonts w:ascii="Arial" w:hAnsi="Arial" w:cs="Arial"/>
                  <w:sz w:val="20"/>
                  <w:szCs w:val="20"/>
                  <w:lang w:val="en"/>
                </w:rPr>
                <w:t>Egton</w:t>
              </w:r>
              <w:proofErr w:type="spellEnd"/>
            </w:hyperlink>
          </w:p>
          <w:p w14:paraId="3D504CBC" w14:textId="77777777" w:rsidR="00A133E3" w:rsidRPr="002F4D3A" w:rsidRDefault="00A133E3" w:rsidP="00F117D6">
            <w:pPr>
              <w:spacing w:after="120"/>
              <w:rPr>
                <w:rStyle w:val="Hyperlink"/>
                <w:rFonts w:ascii="Arial" w:hAnsi="Arial" w:cs="Arial"/>
                <w:b/>
                <w:color w:val="000000" w:themeColor="text1"/>
                <w:sz w:val="20"/>
                <w:szCs w:val="20"/>
                <w:lang w:val="en"/>
              </w:rPr>
            </w:pPr>
            <w:r w:rsidRPr="002F4D3A">
              <w:rPr>
                <w:rStyle w:val="Hyperlink"/>
                <w:rFonts w:ascii="Arial" w:hAnsi="Arial" w:cs="Arial"/>
                <w:color w:val="000000" w:themeColor="text1"/>
                <w:sz w:val="20"/>
                <w:szCs w:val="20"/>
                <w:lang w:val="en"/>
              </w:rPr>
              <w:t>The Practice is required to change this, if using another clinical system supplier (</w:t>
            </w:r>
            <w:proofErr w:type="gramStart"/>
            <w:r w:rsidRPr="002F4D3A">
              <w:rPr>
                <w:rStyle w:val="Hyperlink"/>
                <w:rFonts w:ascii="Arial" w:hAnsi="Arial" w:cs="Arial"/>
                <w:color w:val="000000" w:themeColor="text1"/>
                <w:sz w:val="20"/>
                <w:szCs w:val="20"/>
                <w:lang w:val="en"/>
              </w:rPr>
              <w:t>e.g.</w:t>
            </w:r>
            <w:proofErr w:type="gramEnd"/>
            <w:r w:rsidRPr="002F4D3A">
              <w:rPr>
                <w:rStyle w:val="Hyperlink"/>
                <w:rFonts w:ascii="Arial" w:hAnsi="Arial" w:cs="Arial"/>
                <w:color w:val="000000" w:themeColor="text1"/>
                <w:sz w:val="20"/>
                <w:szCs w:val="20"/>
                <w:lang w:val="en"/>
              </w:rPr>
              <w:t xml:space="preserve"> Vision or TPP </w:t>
            </w:r>
            <w:proofErr w:type="spellStart"/>
            <w:r w:rsidRPr="002F4D3A">
              <w:rPr>
                <w:rStyle w:val="Hyperlink"/>
                <w:rFonts w:ascii="Arial" w:hAnsi="Arial" w:cs="Arial"/>
                <w:color w:val="000000" w:themeColor="text1"/>
                <w:sz w:val="20"/>
                <w:szCs w:val="20"/>
                <w:lang w:val="en"/>
              </w:rPr>
              <w:t>SystmOne</w:t>
            </w:r>
            <w:proofErr w:type="spellEnd"/>
            <w:r w:rsidRPr="002F4D3A">
              <w:rPr>
                <w:rStyle w:val="Hyperlink"/>
                <w:rFonts w:ascii="Arial" w:hAnsi="Arial" w:cs="Arial"/>
                <w:color w:val="000000" w:themeColor="text1"/>
                <w:sz w:val="20"/>
                <w:szCs w:val="20"/>
                <w:lang w:val="en"/>
              </w:rPr>
              <w:t>)</w:t>
            </w:r>
          </w:p>
          <w:p w14:paraId="4C9C9267" w14:textId="77777777" w:rsidR="00A133E3" w:rsidRPr="00A133E3" w:rsidRDefault="00A133E3" w:rsidP="00F117D6">
            <w:pPr>
              <w:spacing w:after="120"/>
              <w:rPr>
                <w:rFonts w:ascii="Arial" w:hAnsi="Arial" w:cs="Arial"/>
                <w:sz w:val="20"/>
                <w:szCs w:val="20"/>
              </w:rPr>
            </w:pPr>
          </w:p>
        </w:tc>
        <w:tc>
          <w:tcPr>
            <w:tcW w:w="4471" w:type="dxa"/>
          </w:tcPr>
          <w:p w14:paraId="2DA9458C" w14:textId="77777777" w:rsidR="00A133E3" w:rsidRPr="002F4D3A" w:rsidRDefault="00000000" w:rsidP="00F117D6">
            <w:pPr>
              <w:spacing w:after="120"/>
              <w:rPr>
                <w:rFonts w:ascii="Arial" w:hAnsi="Arial" w:cs="Arial"/>
                <w:color w:val="000000" w:themeColor="text1"/>
                <w:sz w:val="20"/>
                <w:szCs w:val="20"/>
                <w:lang w:val="en"/>
              </w:rPr>
            </w:pPr>
            <w:hyperlink r:id="rId287" w:history="1">
              <w:r w:rsidR="00A133E3" w:rsidRPr="002F4D3A">
                <w:rPr>
                  <w:rStyle w:val="Hyperlink"/>
                  <w:rFonts w:ascii="Arial" w:hAnsi="Arial" w:cs="Arial"/>
                  <w:color w:val="000000" w:themeColor="text1"/>
                  <w:sz w:val="20"/>
                  <w:szCs w:val="20"/>
                  <w:lang w:val="en"/>
                </w:rPr>
                <w:t>EMIS Health</w:t>
              </w:r>
            </w:hyperlink>
            <w:r w:rsidR="00A133E3" w:rsidRPr="002F4D3A">
              <w:rPr>
                <w:rFonts w:ascii="Arial" w:hAnsi="Arial" w:cs="Arial"/>
                <w:b/>
                <w:color w:val="000000" w:themeColor="text1"/>
                <w:sz w:val="20"/>
                <w:szCs w:val="20"/>
                <w:lang w:val="en"/>
              </w:rPr>
              <w:t xml:space="preserve"> and </w:t>
            </w:r>
            <w:hyperlink r:id="rId288" w:history="1">
              <w:proofErr w:type="spellStart"/>
              <w:r w:rsidR="00A133E3" w:rsidRPr="002F4D3A">
                <w:rPr>
                  <w:rStyle w:val="Hyperlink"/>
                  <w:rFonts w:ascii="Arial" w:hAnsi="Arial" w:cs="Arial"/>
                  <w:color w:val="000000" w:themeColor="text1"/>
                  <w:sz w:val="20"/>
                  <w:szCs w:val="20"/>
                  <w:lang w:val="en"/>
                </w:rPr>
                <w:t>Egton</w:t>
              </w:r>
              <w:proofErr w:type="spellEnd"/>
            </w:hyperlink>
            <w:r w:rsidR="00A133E3" w:rsidRPr="002F4D3A">
              <w:rPr>
                <w:rFonts w:ascii="Arial" w:hAnsi="Arial" w:cs="Arial"/>
                <w:color w:val="000000" w:themeColor="text1"/>
                <w:sz w:val="20"/>
                <w:szCs w:val="20"/>
                <w:lang w:val="en"/>
              </w:rPr>
              <w:t xml:space="preserve"> are responsible for the provision of a clinical system, </w:t>
            </w:r>
            <w:r w:rsidR="00A133E3" w:rsidRPr="002F4D3A">
              <w:rPr>
                <w:rFonts w:ascii="Arial" w:hAnsi="Arial" w:cs="Arial"/>
                <w:color w:val="000000" w:themeColor="text1"/>
                <w:sz w:val="20"/>
                <w:szCs w:val="20"/>
              </w:rPr>
              <w:t>software and IT services</w:t>
            </w:r>
            <w:r w:rsidR="00A133E3" w:rsidRPr="002F4D3A">
              <w:rPr>
                <w:rFonts w:ascii="Arial" w:hAnsi="Arial" w:cs="Arial"/>
                <w:color w:val="000000" w:themeColor="text1"/>
                <w:sz w:val="20"/>
                <w:szCs w:val="20"/>
                <w:lang w:val="en"/>
              </w:rPr>
              <w:t xml:space="preserve"> used by the Practice to securely store and process your medical record.</w:t>
            </w:r>
          </w:p>
          <w:p w14:paraId="51DDD450" w14:textId="77777777" w:rsidR="00A133E3" w:rsidRPr="002F4D3A" w:rsidRDefault="00A133E3" w:rsidP="00F117D6">
            <w:pPr>
              <w:rPr>
                <w:rFonts w:ascii="Arial" w:hAnsi="Arial" w:cs="Arial"/>
                <w:color w:val="000000" w:themeColor="text1"/>
                <w:sz w:val="20"/>
                <w:szCs w:val="20"/>
                <w:lang w:eastAsia="en-GB"/>
              </w:rPr>
            </w:pPr>
            <w:r w:rsidRPr="002F4D3A">
              <w:rPr>
                <w:rFonts w:ascii="Arial" w:hAnsi="Arial" w:cs="Arial"/>
                <w:color w:val="000000" w:themeColor="text1"/>
                <w:sz w:val="20"/>
                <w:szCs w:val="20"/>
                <w:lang w:eastAsia="en-GB"/>
              </w:rPr>
              <w:t xml:space="preserve">All information about your personal health records </w:t>
            </w:r>
            <w:proofErr w:type="gramStart"/>
            <w:r w:rsidRPr="002F4D3A">
              <w:rPr>
                <w:rFonts w:ascii="Arial" w:hAnsi="Arial" w:cs="Arial"/>
                <w:color w:val="000000" w:themeColor="text1"/>
                <w:sz w:val="20"/>
                <w:szCs w:val="20"/>
                <w:lang w:eastAsia="en-GB"/>
              </w:rPr>
              <w:t>are</w:t>
            </w:r>
            <w:proofErr w:type="gramEnd"/>
            <w:r w:rsidRPr="002F4D3A">
              <w:rPr>
                <w:rFonts w:ascii="Arial" w:hAnsi="Arial" w:cs="Arial"/>
                <w:color w:val="000000" w:themeColor="text1"/>
                <w:sz w:val="20"/>
                <w:szCs w:val="20"/>
                <w:lang w:eastAsia="en-GB"/>
              </w:rPr>
              <w:t xml:space="preserv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9"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lastRenderedPageBreak/>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000000" w:rsidP="00F117D6">
            <w:pPr>
              <w:spacing w:after="120"/>
              <w:rPr>
                <w:rStyle w:val="Hyperlink"/>
                <w:rFonts w:ascii="Arial" w:eastAsia="Times New Roman" w:hAnsi="Arial" w:cs="Arial"/>
                <w:sz w:val="20"/>
                <w:szCs w:val="20"/>
              </w:rPr>
            </w:pPr>
            <w:hyperlink r:id="rId290"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000000" w:rsidP="00F117D6">
            <w:pPr>
              <w:spacing w:after="120"/>
              <w:rPr>
                <w:rStyle w:val="Hyperlink"/>
                <w:rFonts w:ascii="Arial" w:eastAsia="Times New Roman" w:hAnsi="Arial" w:cs="Arial"/>
                <w:sz w:val="20"/>
                <w:szCs w:val="20"/>
              </w:rPr>
            </w:pPr>
            <w:hyperlink r:id="rId291"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000000" w:rsidP="00F117D6">
            <w:pPr>
              <w:spacing w:after="120"/>
              <w:rPr>
                <w:rFonts w:ascii="Arial" w:hAnsi="Arial" w:cs="Arial"/>
                <w:sz w:val="20"/>
                <w:szCs w:val="20"/>
              </w:rPr>
            </w:pPr>
            <w:hyperlink r:id="rId292"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000000" w:rsidP="00F117D6">
            <w:pPr>
              <w:rPr>
                <w:rFonts w:ascii="Arial" w:hAnsi="Arial" w:cs="Arial"/>
                <w:sz w:val="20"/>
                <w:szCs w:val="20"/>
              </w:rPr>
            </w:pPr>
            <w:hyperlink r:id="rId293"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000000" w:rsidP="00A133E3">
            <w:pPr>
              <w:rPr>
                <w:rFonts w:ascii="Arial" w:hAnsi="Arial" w:cs="Arial"/>
                <w:sz w:val="20"/>
                <w:szCs w:val="20"/>
              </w:rPr>
            </w:pPr>
            <w:hyperlink r:id="rId294"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02AE6F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77777777" w:rsidR="00A133E3" w:rsidRPr="002F4D3A" w:rsidRDefault="00A133E3" w:rsidP="00F117D6">
            <w:pPr>
              <w:spacing w:after="120"/>
              <w:rPr>
                <w:rFonts w:ascii="Arial" w:hAnsi="Arial" w:cs="Arial"/>
                <w:b/>
                <w:color w:val="000000" w:themeColor="text1"/>
                <w:sz w:val="20"/>
                <w:szCs w:val="20"/>
              </w:rPr>
            </w:pPr>
            <w:r w:rsidRPr="002F4D3A">
              <w:rPr>
                <w:rFonts w:ascii="Arial" w:hAnsi="Arial" w:cs="Arial"/>
                <w:b/>
                <w:color w:val="000000" w:themeColor="text1"/>
                <w:sz w:val="20"/>
                <w:szCs w:val="20"/>
              </w:rPr>
              <w:lastRenderedPageBreak/>
              <w:t xml:space="preserve">Insert name of digital interoperability shared record provider – in line with five </w:t>
            </w:r>
            <w:proofErr w:type="gramStart"/>
            <w:r w:rsidRPr="002F4D3A">
              <w:rPr>
                <w:rFonts w:ascii="Arial" w:hAnsi="Arial" w:cs="Arial"/>
                <w:b/>
                <w:color w:val="000000" w:themeColor="text1"/>
                <w:sz w:val="20"/>
                <w:szCs w:val="20"/>
              </w:rPr>
              <w:t>year</w:t>
            </w:r>
            <w:proofErr w:type="gramEnd"/>
            <w:r w:rsidRPr="002F4D3A">
              <w:rPr>
                <w:rFonts w:ascii="Arial" w:hAnsi="Arial" w:cs="Arial"/>
                <w:b/>
                <w:color w:val="000000" w:themeColor="text1"/>
                <w:sz w:val="20"/>
                <w:szCs w:val="20"/>
              </w:rPr>
              <w:t xml:space="preserve"> forward - STP</w:t>
            </w:r>
          </w:p>
        </w:tc>
        <w:tc>
          <w:tcPr>
            <w:tcW w:w="4471" w:type="dxa"/>
          </w:tcPr>
          <w:p w14:paraId="5D499523" w14:textId="77777777" w:rsidR="00A133E3" w:rsidRPr="002F4D3A" w:rsidRDefault="00A133E3" w:rsidP="00F117D6">
            <w:pPr>
              <w:rPr>
                <w:rFonts w:ascii="Arial" w:hAnsi="Arial" w:cs="Arial"/>
                <w:color w:val="000000" w:themeColor="text1"/>
                <w:sz w:val="20"/>
                <w:szCs w:val="20"/>
                <w:shd w:val="clear" w:color="auto" w:fill="FFFFFF"/>
              </w:rPr>
            </w:pPr>
            <w:r w:rsidRPr="002F4D3A">
              <w:rPr>
                <w:rFonts w:ascii="Arial" w:hAnsi="Arial" w:cs="Arial"/>
                <w:b/>
                <w:color w:val="000000" w:themeColor="text1"/>
                <w:sz w:val="20"/>
                <w:szCs w:val="20"/>
                <w:shd w:val="clear" w:color="auto" w:fill="FFFFFF"/>
              </w:rPr>
              <w:t>[</w:t>
            </w:r>
            <w:r w:rsidRPr="002F4D3A">
              <w:rPr>
                <w:rFonts w:ascii="Arial" w:hAnsi="Arial" w:cs="Arial"/>
                <w:b/>
                <w:color w:val="000000" w:themeColor="text1"/>
                <w:sz w:val="20"/>
                <w:szCs w:val="20"/>
              </w:rPr>
              <w:t xml:space="preserve">Insert name of digital interoperability shared record provider – in line with five </w:t>
            </w:r>
            <w:proofErr w:type="gramStart"/>
            <w:r w:rsidRPr="002F4D3A">
              <w:rPr>
                <w:rFonts w:ascii="Arial" w:hAnsi="Arial" w:cs="Arial"/>
                <w:b/>
                <w:color w:val="000000" w:themeColor="text1"/>
                <w:sz w:val="20"/>
                <w:szCs w:val="20"/>
              </w:rPr>
              <w:t>year</w:t>
            </w:r>
            <w:proofErr w:type="gramEnd"/>
            <w:r w:rsidRPr="002F4D3A">
              <w:rPr>
                <w:rFonts w:ascii="Arial" w:hAnsi="Arial" w:cs="Arial"/>
                <w:b/>
                <w:color w:val="000000" w:themeColor="text1"/>
                <w:sz w:val="20"/>
                <w:szCs w:val="20"/>
              </w:rPr>
              <w:t xml:space="preserve"> forward – STP]</w:t>
            </w:r>
            <w:r w:rsidRPr="00A133E3">
              <w:rPr>
                <w:rFonts w:ascii="Arial" w:hAnsi="Arial" w:cs="Arial"/>
                <w:color w:val="FF0000"/>
                <w:sz w:val="20"/>
                <w:szCs w:val="20"/>
                <w:shd w:val="clear" w:color="auto" w:fill="FFFFFF"/>
              </w:rPr>
              <w:t xml:space="preserve"> </w:t>
            </w:r>
            <w:r w:rsidRPr="002F4D3A">
              <w:rPr>
                <w:rFonts w:ascii="Arial" w:hAnsi="Arial" w:cs="Arial"/>
                <w:color w:val="000000" w:themeColor="text1"/>
                <w:sz w:val="20"/>
                <w:szCs w:val="20"/>
                <w:lang w:val="en"/>
              </w:rPr>
              <w:t xml:space="preserve">responsible for the provision of IT clinical systems that </w:t>
            </w:r>
            <w:r w:rsidRPr="002F4D3A">
              <w:rPr>
                <w:rFonts w:ascii="Arial" w:hAnsi="Arial" w:cs="Arial"/>
                <w:color w:val="000000" w:themeColor="text1"/>
                <w:sz w:val="20"/>
                <w:szCs w:val="20"/>
                <w:shd w:val="clear" w:color="auto" w:fill="FFFFFF"/>
              </w:rPr>
              <w:t xml:space="preserve">enables safe, digitised patient care across the healthcare facilities. </w:t>
            </w:r>
          </w:p>
          <w:p w14:paraId="6AEB3F79" w14:textId="77777777" w:rsidR="00A133E3" w:rsidRPr="002F4D3A" w:rsidRDefault="00A133E3" w:rsidP="00F117D6">
            <w:pPr>
              <w:rPr>
                <w:rFonts w:ascii="Arial" w:hAnsi="Arial" w:cs="Arial"/>
                <w:color w:val="000000" w:themeColor="text1"/>
                <w:sz w:val="20"/>
                <w:szCs w:val="20"/>
                <w:shd w:val="clear" w:color="auto" w:fill="FFFFFF"/>
              </w:rPr>
            </w:pPr>
          </w:p>
          <w:p w14:paraId="5DEEE40A" w14:textId="77777777" w:rsidR="00A133E3" w:rsidRPr="002F4D3A" w:rsidRDefault="00A133E3" w:rsidP="00F117D6">
            <w:pPr>
              <w:rPr>
                <w:rFonts w:ascii="Arial" w:hAnsi="Arial" w:cs="Arial"/>
                <w:color w:val="000000" w:themeColor="text1"/>
                <w:sz w:val="20"/>
                <w:szCs w:val="20"/>
              </w:rPr>
            </w:pPr>
            <w:r w:rsidRPr="002F4D3A">
              <w:rPr>
                <w:rFonts w:ascii="Arial" w:hAnsi="Arial" w:cs="Arial"/>
                <w:color w:val="000000" w:themeColor="text1"/>
                <w:sz w:val="20"/>
                <w:szCs w:val="20"/>
                <w:shd w:val="clear" w:color="auto" w:fill="FFFFFF"/>
              </w:rPr>
              <w:t>The supplier of</w:t>
            </w:r>
            <w:r w:rsidRPr="002F4D3A">
              <w:rPr>
                <w:rFonts w:ascii="Arial" w:hAnsi="Arial" w:cs="Arial"/>
                <w:color w:val="000000" w:themeColor="text1"/>
                <w:sz w:val="20"/>
                <w:szCs w:val="20"/>
              </w:rPr>
              <w:t xml:space="preserve"> [INSERT SYSTEM NAME] </w:t>
            </w:r>
            <w:r w:rsidRPr="002F4D3A">
              <w:rPr>
                <w:rFonts w:ascii="Arial" w:hAnsi="Arial" w:cs="Arial"/>
                <w:color w:val="000000" w:themeColor="text1"/>
                <w:sz w:val="20"/>
                <w:szCs w:val="20"/>
                <w:lang w:val="en" w:eastAsia="en-GB"/>
              </w:rPr>
              <w:t xml:space="preserve">- an Electronic Health Record (EHR) that links system and </w:t>
            </w:r>
            <w:r w:rsidRPr="002F4D3A">
              <w:rPr>
                <w:rFonts w:ascii="Arial" w:hAnsi="Arial" w:cs="Arial"/>
                <w:color w:val="000000" w:themeColor="text1"/>
                <w:sz w:val="20"/>
                <w:szCs w:val="20"/>
              </w:rPr>
              <w:t xml:space="preserve">brings together patient data across the health and care system irrespective of traditional organisational or technological boundaries. This means health and care professionals in </w:t>
            </w:r>
            <w:r w:rsidRPr="002F4D3A">
              <w:rPr>
                <w:rFonts w:ascii="Arial" w:hAnsi="Arial" w:cs="Arial"/>
                <w:b/>
                <w:color w:val="000000" w:themeColor="text1"/>
                <w:sz w:val="20"/>
                <w:szCs w:val="20"/>
              </w:rPr>
              <w:t>Kent and Medway</w:t>
            </w:r>
            <w:r w:rsidRPr="002F4D3A">
              <w:rPr>
                <w:rFonts w:ascii="Arial" w:hAnsi="Arial" w:cs="Arial"/>
                <w:color w:val="000000" w:themeColor="text1"/>
                <w:sz w:val="20"/>
                <w:szCs w:val="20"/>
              </w:rPr>
              <w:t xml:space="preserve"> can access subsets of their patients/service users’ medical or social records</w:t>
            </w:r>
            <w:r w:rsidRPr="002F4D3A">
              <w:rPr>
                <w:rFonts w:ascii="Arial" w:hAnsi="Arial" w:cs="Arial"/>
                <w:i/>
                <w:color w:val="000000" w:themeColor="text1"/>
                <w:sz w:val="20"/>
                <w:szCs w:val="20"/>
              </w:rPr>
              <w:t xml:space="preserve"> </w:t>
            </w:r>
            <w:r w:rsidRPr="002F4D3A">
              <w:rPr>
                <w:rFonts w:ascii="Arial" w:hAnsi="Arial" w:cs="Arial"/>
                <w:color w:val="000000" w:themeColor="text1"/>
                <w:sz w:val="20"/>
                <w:szCs w:val="20"/>
              </w:rPr>
              <w:t xml:space="preserve">from a single system </w:t>
            </w:r>
            <w:proofErr w:type="gramStart"/>
            <w:r w:rsidRPr="002F4D3A">
              <w:rPr>
                <w:rFonts w:ascii="Arial" w:hAnsi="Arial" w:cs="Arial"/>
                <w:color w:val="000000" w:themeColor="text1"/>
                <w:sz w:val="20"/>
                <w:szCs w:val="20"/>
              </w:rPr>
              <w:t>in order to</w:t>
            </w:r>
            <w:proofErr w:type="gramEnd"/>
            <w:r w:rsidRPr="002F4D3A">
              <w:rPr>
                <w:rFonts w:ascii="Arial" w:hAnsi="Arial" w:cs="Arial"/>
                <w:color w:val="000000" w:themeColor="text1"/>
                <w:sz w:val="20"/>
                <w:szCs w:val="20"/>
              </w:rPr>
              <w:t xml:space="preserve"> provide the best possible care. </w:t>
            </w:r>
          </w:p>
          <w:p w14:paraId="4E55EB4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lang w:eastAsia="en-GB"/>
              </w:rPr>
              <w:lastRenderedPageBreak/>
              <w:t xml:space="preserve">The source of the information shared in this way is your electronic GP record for the </w:t>
            </w:r>
            <w:r w:rsidRPr="00A133E3">
              <w:rPr>
                <w:rFonts w:ascii="Arial" w:hAnsi="Arial" w:cs="Arial"/>
                <w:sz w:val="20"/>
                <w:szCs w:val="20"/>
              </w:rPr>
              <w:t>purposes of direct patient care and population health management.</w:t>
            </w:r>
          </w:p>
          <w:p w14:paraId="512F4DAB"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6"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p w14:paraId="58A770E9" w14:textId="77777777" w:rsidR="00A133E3" w:rsidRPr="00A133E3" w:rsidRDefault="00A133E3" w:rsidP="00F117D6">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000000" w:rsidP="00F117D6">
            <w:pPr>
              <w:spacing w:after="120"/>
              <w:rPr>
                <w:rStyle w:val="Hyperlink"/>
                <w:rFonts w:ascii="Arial" w:eastAsia="Times New Roman" w:hAnsi="Arial" w:cs="Arial"/>
                <w:sz w:val="20"/>
                <w:szCs w:val="20"/>
              </w:rPr>
            </w:pPr>
            <w:hyperlink r:id="rId29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000000" w:rsidP="00F117D6">
            <w:pPr>
              <w:spacing w:after="120"/>
              <w:rPr>
                <w:rStyle w:val="Hyperlink"/>
                <w:rFonts w:ascii="Arial" w:eastAsia="Times New Roman" w:hAnsi="Arial" w:cs="Arial"/>
                <w:sz w:val="20"/>
                <w:szCs w:val="20"/>
              </w:rPr>
            </w:pPr>
            <w:hyperlink r:id="rId298"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000000" w:rsidP="00F117D6">
            <w:pPr>
              <w:spacing w:after="120"/>
              <w:rPr>
                <w:rFonts w:ascii="Arial" w:hAnsi="Arial" w:cs="Arial"/>
                <w:sz w:val="20"/>
                <w:szCs w:val="20"/>
              </w:rPr>
            </w:pPr>
            <w:hyperlink r:id="rId29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000000" w:rsidP="00F117D6">
            <w:pPr>
              <w:rPr>
                <w:rFonts w:ascii="Arial" w:hAnsi="Arial" w:cs="Arial"/>
                <w:sz w:val="20"/>
                <w:szCs w:val="20"/>
              </w:rPr>
            </w:pPr>
            <w:hyperlink r:id="rId30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000000" w:rsidP="00F117D6">
            <w:pPr>
              <w:rPr>
                <w:rFonts w:ascii="Arial" w:hAnsi="Arial" w:cs="Arial"/>
                <w:color w:val="000000"/>
                <w:sz w:val="20"/>
                <w:szCs w:val="20"/>
                <w:lang w:val="en"/>
              </w:rPr>
            </w:pPr>
            <w:hyperlink r:id="rId301"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F117D6">
            <w:pPr>
              <w:spacing w:after="120"/>
              <w:rPr>
                <w:rFonts w:ascii="Arial" w:hAnsi="Arial" w:cs="Arial"/>
                <w:sz w:val="20"/>
                <w:szCs w:val="20"/>
              </w:rPr>
            </w:pPr>
          </w:p>
        </w:tc>
        <w:tc>
          <w:tcPr>
            <w:tcW w:w="4820" w:type="dxa"/>
          </w:tcPr>
          <w:p w14:paraId="05EEC037"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85BB6B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317C9FDC"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AF25A22"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3E78C83B" w14:textId="77777777" w:rsidR="00A133E3" w:rsidRPr="002F4D3A" w:rsidRDefault="00A133E3" w:rsidP="00F117D6">
            <w:pPr>
              <w:rPr>
                <w:rFonts w:ascii="Arial" w:hAnsi="Arial" w:cs="Arial"/>
                <w:color w:val="000000" w:themeColor="text1"/>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in </w:t>
            </w:r>
            <w:r w:rsidRPr="002F4D3A">
              <w:rPr>
                <w:rFonts w:ascii="Arial" w:hAnsi="Arial" w:cs="Arial"/>
                <w:b/>
                <w:color w:val="000000" w:themeColor="text1"/>
                <w:sz w:val="20"/>
                <w:szCs w:val="20"/>
                <w:lang w:val="en-US"/>
              </w:rPr>
              <w:t>[INSERT SYSTEM].</w:t>
            </w:r>
            <w:r w:rsidRPr="002F4D3A">
              <w:rPr>
                <w:rFonts w:ascii="Arial" w:hAnsi="Arial" w:cs="Arial"/>
                <w:color w:val="000000" w:themeColor="text1"/>
                <w:sz w:val="20"/>
                <w:szCs w:val="20"/>
                <w:lang w:val="en-US"/>
              </w:rPr>
              <w:t xml:space="preserve"> </w:t>
            </w:r>
          </w:p>
          <w:p w14:paraId="1BA199C2"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55B6BA3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E11A85D"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F117D6">
            <w:pPr>
              <w:autoSpaceDE w:val="0"/>
              <w:autoSpaceDN w:val="0"/>
              <w:adjustRightInd w:val="0"/>
              <w:rPr>
                <w:rFonts w:ascii="Arial" w:hAnsi="Arial" w:cs="Arial"/>
                <w:color w:val="000000"/>
                <w:sz w:val="20"/>
                <w:szCs w:val="20"/>
                <w:lang w:eastAsia="en-GB"/>
              </w:rPr>
            </w:pPr>
          </w:p>
        </w:tc>
      </w:tr>
      <w:tr w:rsidR="00A133E3" w:rsidRPr="00A133E3" w14:paraId="18E0697F" w14:textId="77777777" w:rsidTr="00A133E3">
        <w:trPr>
          <w:trHeight w:val="176"/>
        </w:trPr>
        <w:tc>
          <w:tcPr>
            <w:tcW w:w="2220" w:type="dxa"/>
          </w:tcPr>
          <w:p w14:paraId="53797EB4" w14:textId="77777777" w:rsidR="00A133E3" w:rsidRPr="00A133E3" w:rsidRDefault="00000000" w:rsidP="00F117D6">
            <w:pPr>
              <w:spacing w:after="120"/>
              <w:rPr>
                <w:rStyle w:val="Hyperlink"/>
                <w:rFonts w:ascii="Arial" w:hAnsi="Arial" w:cs="Arial"/>
                <w:b/>
                <w:sz w:val="20"/>
                <w:szCs w:val="20"/>
              </w:rPr>
            </w:pPr>
            <w:hyperlink r:id="rId303"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000000" w:rsidP="00F117D6">
            <w:pPr>
              <w:rPr>
                <w:rFonts w:ascii="Arial" w:hAnsi="Arial" w:cs="Arial"/>
                <w:color w:val="000000"/>
                <w:sz w:val="20"/>
                <w:szCs w:val="20"/>
                <w:lang w:eastAsia="en-GB"/>
              </w:rPr>
            </w:pPr>
            <w:hyperlink r:id="rId304"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capture,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proofErr w:type="spellStart"/>
            <w:r w:rsidRPr="00A133E3">
              <w:rPr>
                <w:rFonts w:ascii="Arial" w:hAnsi="Arial" w:cs="Arial"/>
                <w:b/>
                <w:sz w:val="20"/>
                <w:szCs w:val="20"/>
              </w:rPr>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 xml:space="preserve">send letters, </w:t>
            </w:r>
            <w:proofErr w:type="gramStart"/>
            <w:r w:rsidRPr="00A133E3">
              <w:rPr>
                <w:rFonts w:ascii="Arial" w:hAnsi="Arial" w:cs="Arial"/>
                <w:sz w:val="20"/>
                <w:szCs w:val="20"/>
              </w:rPr>
              <w:t>invoices</w:t>
            </w:r>
            <w:proofErr w:type="gramEnd"/>
            <w:r w:rsidRPr="00A133E3">
              <w:rPr>
                <w:rFonts w:ascii="Arial" w:hAnsi="Arial" w:cs="Arial"/>
                <w:sz w:val="20"/>
                <w:szCs w:val="20"/>
              </w:rPr>
              <w:t xml:space="preserve">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lastRenderedPageBreak/>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5"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000000" w:rsidP="00F117D6">
            <w:pPr>
              <w:spacing w:after="120"/>
              <w:rPr>
                <w:rStyle w:val="Hyperlink"/>
                <w:rFonts w:ascii="Arial" w:eastAsia="Times New Roman" w:hAnsi="Arial" w:cs="Arial"/>
                <w:sz w:val="20"/>
                <w:szCs w:val="20"/>
              </w:rPr>
            </w:pPr>
            <w:hyperlink r:id="rId306"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000000" w:rsidP="00F117D6">
            <w:pPr>
              <w:spacing w:after="120"/>
              <w:rPr>
                <w:rStyle w:val="Hyperlink"/>
                <w:rFonts w:ascii="Arial" w:eastAsia="Times New Roman" w:hAnsi="Arial" w:cs="Arial"/>
                <w:sz w:val="20"/>
                <w:szCs w:val="20"/>
              </w:rPr>
            </w:pPr>
            <w:hyperlink r:id="rId307"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000000" w:rsidP="00F117D6">
            <w:pPr>
              <w:spacing w:after="120"/>
              <w:rPr>
                <w:rFonts w:ascii="Arial" w:hAnsi="Arial" w:cs="Arial"/>
                <w:sz w:val="20"/>
                <w:szCs w:val="20"/>
              </w:rPr>
            </w:pPr>
            <w:hyperlink r:id="rId308"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000000" w:rsidP="00F117D6">
            <w:pPr>
              <w:rPr>
                <w:rFonts w:ascii="Arial" w:hAnsi="Arial" w:cs="Arial"/>
                <w:sz w:val="20"/>
                <w:szCs w:val="20"/>
              </w:rPr>
            </w:pPr>
            <w:hyperlink r:id="rId309"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000000" w:rsidP="00F117D6">
            <w:pPr>
              <w:rPr>
                <w:rFonts w:ascii="Arial" w:hAnsi="Arial" w:cs="Arial"/>
                <w:color w:val="000000"/>
                <w:sz w:val="20"/>
                <w:szCs w:val="20"/>
                <w:lang w:val="en"/>
              </w:rPr>
            </w:pPr>
            <w:hyperlink r:id="rId310"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w:t>
            </w:r>
            <w:r w:rsidRPr="00A133E3">
              <w:rPr>
                <w:rFonts w:ascii="Arial" w:hAnsi="Arial" w:cs="Arial"/>
                <w:sz w:val="20"/>
                <w:szCs w:val="20"/>
              </w:rPr>
              <w:lastRenderedPageBreak/>
              <w:t xml:space="preserve">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1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000000" w:rsidP="00F117D6">
            <w:pPr>
              <w:spacing w:after="120"/>
              <w:rPr>
                <w:rFonts w:ascii="Arial" w:hAnsi="Arial" w:cs="Arial"/>
                <w:sz w:val="20"/>
                <w:szCs w:val="20"/>
              </w:rPr>
            </w:pPr>
            <w:hyperlink r:id="rId312"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000000" w:rsidP="00F117D6">
            <w:pPr>
              <w:spacing w:after="120"/>
              <w:rPr>
                <w:rFonts w:ascii="Arial" w:hAnsi="Arial" w:cs="Arial"/>
                <w:sz w:val="20"/>
                <w:szCs w:val="20"/>
                <w:lang w:val="en"/>
              </w:rPr>
            </w:pPr>
            <w:hyperlink r:id="rId313" w:history="1">
              <w:proofErr w:type="spellStart"/>
              <w:r w:rsidR="00A133E3" w:rsidRPr="00A133E3">
                <w:rPr>
                  <w:rStyle w:val="Hyperlink"/>
                  <w:rFonts w:ascii="Arial" w:hAnsi="Arial" w:cs="Arial"/>
                  <w:sz w:val="20"/>
                  <w:szCs w:val="20"/>
                </w:rPr>
                <w:t>iPlato</w:t>
              </w:r>
              <w:proofErr w:type="spell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lastRenderedPageBreak/>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4" w:history="1">
              <w:r w:rsidRPr="00A133E3">
                <w:rPr>
                  <w:rStyle w:val="Hyperlink"/>
                  <w:rFonts w:ascii="Arial" w:hAnsi="Arial" w:cs="Arial"/>
                  <w:sz w:val="20"/>
                  <w:szCs w:val="20"/>
                </w:rPr>
                <w:t>Records Management Codes of Practice for Health and Social Care</w:t>
              </w:r>
            </w:hyperlink>
          </w:p>
          <w:p w14:paraId="7C4C624A"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country, unless they remain in the European </w:t>
            </w:r>
            <w:proofErr w:type="spellStart"/>
            <w:r w:rsidRPr="00A133E3">
              <w:rPr>
                <w:rFonts w:ascii="Arial" w:hAnsi="Arial" w:cs="Arial"/>
                <w:sz w:val="20"/>
                <w:szCs w:val="20"/>
                <w:lang w:eastAsia="en-GB"/>
              </w:rPr>
              <w:t>Unionf</w:t>
            </w:r>
            <w:proofErr w:type="spellEnd"/>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000000" w:rsidP="00F117D6">
            <w:pPr>
              <w:spacing w:after="120"/>
              <w:rPr>
                <w:rStyle w:val="Hyperlink"/>
                <w:rFonts w:ascii="Arial" w:eastAsia="Times New Roman" w:hAnsi="Arial" w:cs="Arial"/>
                <w:sz w:val="20"/>
                <w:szCs w:val="20"/>
              </w:rPr>
            </w:pPr>
            <w:hyperlink r:id="rId31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000000" w:rsidP="00F117D6">
            <w:pPr>
              <w:spacing w:after="120"/>
              <w:rPr>
                <w:rStyle w:val="Hyperlink"/>
                <w:rFonts w:ascii="Arial" w:eastAsia="Times New Roman" w:hAnsi="Arial" w:cs="Arial"/>
                <w:sz w:val="20"/>
                <w:szCs w:val="20"/>
              </w:rPr>
            </w:pPr>
            <w:hyperlink r:id="rId316"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000000" w:rsidP="00F117D6">
            <w:pPr>
              <w:spacing w:after="120"/>
              <w:rPr>
                <w:rFonts w:ascii="Arial" w:hAnsi="Arial" w:cs="Arial"/>
                <w:sz w:val="20"/>
                <w:szCs w:val="20"/>
              </w:rPr>
            </w:pPr>
            <w:hyperlink r:id="rId31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000000" w:rsidP="00F117D6">
            <w:pPr>
              <w:rPr>
                <w:rFonts w:ascii="Arial" w:hAnsi="Arial" w:cs="Arial"/>
                <w:sz w:val="20"/>
                <w:szCs w:val="20"/>
              </w:rPr>
            </w:pPr>
            <w:hyperlink r:id="rId31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000000" w:rsidP="00F117D6">
            <w:pPr>
              <w:rPr>
                <w:rFonts w:ascii="Arial" w:hAnsi="Arial" w:cs="Arial"/>
                <w:color w:val="000000"/>
                <w:sz w:val="20"/>
                <w:szCs w:val="20"/>
                <w:lang w:val="en"/>
              </w:rPr>
            </w:pPr>
            <w:hyperlink r:id="rId319"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w:t>
            </w:r>
            <w:proofErr w:type="gramStart"/>
            <w:r w:rsidRPr="00A133E3">
              <w:rPr>
                <w:rFonts w:ascii="Arial" w:hAnsi="Arial" w:cs="Arial"/>
                <w:sz w:val="20"/>
                <w:szCs w:val="20"/>
                <w:lang w:val="en-US"/>
              </w:rPr>
              <w:t>particular circumstances</w:t>
            </w:r>
            <w:proofErr w:type="gramEnd"/>
            <w:r w:rsidRPr="00A133E3">
              <w:rPr>
                <w:rFonts w:ascii="Arial" w:hAnsi="Arial" w:cs="Arial"/>
                <w:sz w:val="20"/>
                <w:szCs w:val="20"/>
                <w:lang w:val="en-US"/>
              </w:rPr>
              <w:t xml:space="preserve">.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6B21FA3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000000" w:rsidP="00F117D6">
            <w:pPr>
              <w:spacing w:after="120"/>
              <w:rPr>
                <w:rFonts w:ascii="Arial" w:hAnsi="Arial" w:cs="Arial"/>
                <w:sz w:val="20"/>
                <w:szCs w:val="20"/>
              </w:rPr>
            </w:pPr>
            <w:hyperlink r:id="rId321"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Pr="002F4D3A">
              <w:rPr>
                <w:rFonts w:ascii="Arial" w:eastAsia="Calibri" w:hAnsi="Arial" w:cs="Arial"/>
                <w:b/>
                <w:bCs/>
                <w:color w:val="000000" w:themeColor="text1"/>
                <w:sz w:val="20"/>
                <w:szCs w:val="20"/>
              </w:rPr>
              <w:t>[insert organisation name]</w:t>
            </w:r>
            <w:r w:rsidRPr="00A133E3">
              <w:rPr>
                <w:rFonts w:ascii="Arial" w:eastAsia="Calibri" w:hAnsi="Arial" w:cs="Arial"/>
                <w:bCs/>
                <w:sz w:val="20"/>
                <w:szCs w:val="20"/>
              </w:rPr>
              <w:t xml:space="preserve"> who run one of 4 Child Health Information Services across </w:t>
            </w:r>
            <w:r w:rsidRPr="002F4D3A">
              <w:rPr>
                <w:rFonts w:ascii="Arial" w:eastAsia="Calibri" w:hAnsi="Arial" w:cs="Arial"/>
                <w:b/>
                <w:bCs/>
                <w:color w:val="000000" w:themeColor="text1"/>
                <w:sz w:val="20"/>
                <w:szCs w:val="20"/>
              </w:rPr>
              <w:t>Kent and Medway</w:t>
            </w:r>
          </w:p>
          <w:p w14:paraId="6E65408A" w14:textId="77777777" w:rsidR="00A133E3" w:rsidRPr="00A133E3" w:rsidRDefault="00000000" w:rsidP="00F117D6">
            <w:pPr>
              <w:spacing w:after="120"/>
              <w:rPr>
                <w:rFonts w:ascii="Arial" w:eastAsia="Calibri" w:hAnsi="Arial" w:cs="Arial"/>
                <w:b/>
                <w:bCs/>
                <w:sz w:val="20"/>
                <w:szCs w:val="20"/>
              </w:rPr>
            </w:pPr>
            <w:hyperlink r:id="rId322"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2F4D3A">
              <w:rPr>
                <w:rFonts w:ascii="Arial" w:eastAsia="Calibri" w:hAnsi="Arial" w:cs="Arial"/>
                <w:b/>
                <w:bCs/>
                <w:color w:val="000000" w:themeColor="text1"/>
                <w:sz w:val="20"/>
                <w:szCs w:val="20"/>
              </w:rPr>
              <w:t xml:space="preserve">Kent and </w:t>
            </w:r>
            <w:proofErr w:type="gramStart"/>
            <w:r w:rsidR="00A133E3" w:rsidRPr="002F4D3A">
              <w:rPr>
                <w:rFonts w:ascii="Arial" w:eastAsia="Calibri" w:hAnsi="Arial" w:cs="Arial"/>
                <w:b/>
                <w:bCs/>
                <w:color w:val="000000" w:themeColor="text1"/>
                <w:sz w:val="20"/>
                <w:szCs w:val="20"/>
              </w:rPr>
              <w:t>Medway</w:t>
            </w:r>
            <w:r w:rsidR="00A133E3" w:rsidRPr="00A133E3">
              <w:rPr>
                <w:rFonts w:ascii="Arial" w:eastAsia="Calibri" w:hAnsi="Arial" w:cs="Arial"/>
                <w:bCs/>
                <w:sz w:val="20"/>
                <w:szCs w:val="20"/>
              </w:rPr>
              <w:t xml:space="preserve">  by</w:t>
            </w:r>
            <w:proofErr w:type="gramEnd"/>
            <w:r w:rsidR="00A133E3" w:rsidRPr="00A133E3">
              <w:rPr>
                <w:rFonts w:ascii="Arial" w:eastAsia="Calibri" w:hAnsi="Arial" w:cs="Arial"/>
                <w:bCs/>
                <w:sz w:val="20"/>
                <w:szCs w:val="20"/>
              </w:rPr>
              <w:t xml:space="preserve"> </w:t>
            </w:r>
            <w:hyperlink r:id="rId323" w:history="1">
              <w:r w:rsidR="00A133E3" w:rsidRPr="00A133E3">
                <w:rPr>
                  <w:rStyle w:val="Hyperlink"/>
                  <w:rFonts w:ascii="Arial" w:hAnsi="Arial" w:cs="Arial"/>
                  <w:sz w:val="20"/>
                  <w:szCs w:val="20"/>
                </w:rPr>
                <w:t>Health Intelligence</w:t>
              </w:r>
            </w:hyperlink>
            <w:r w:rsidR="00A133E3" w:rsidRPr="00A133E3">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4"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w:t>
            </w:r>
            <w:proofErr w:type="gramStart"/>
            <w:r w:rsidRPr="00A133E3">
              <w:rPr>
                <w:rFonts w:ascii="Arial" w:hAnsi="Arial" w:cs="Arial"/>
                <w:sz w:val="20"/>
                <w:szCs w:val="20"/>
                <w:lang w:eastAsia="en-GB"/>
              </w:rPr>
              <w:t>country, unless</w:t>
            </w:r>
            <w:proofErr w:type="gramEnd"/>
            <w:r w:rsidRPr="00A133E3">
              <w:rPr>
                <w:rFonts w:ascii="Arial" w:hAnsi="Arial" w:cs="Arial"/>
                <w:sz w:val="20"/>
                <w:szCs w:val="20"/>
                <w:lang w:eastAsia="en-GB"/>
              </w:rPr>
              <w:t xml:space="preserve">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000000" w:rsidP="00F117D6">
            <w:pPr>
              <w:spacing w:after="120"/>
              <w:rPr>
                <w:rStyle w:val="Hyperlink"/>
                <w:rFonts w:ascii="Arial" w:eastAsia="Times New Roman" w:hAnsi="Arial" w:cs="Arial"/>
                <w:sz w:val="20"/>
                <w:szCs w:val="20"/>
              </w:rPr>
            </w:pPr>
            <w:hyperlink r:id="rId32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000000" w:rsidP="00F117D6">
            <w:pPr>
              <w:spacing w:after="120"/>
              <w:rPr>
                <w:rStyle w:val="Hyperlink"/>
                <w:rFonts w:ascii="Arial" w:eastAsia="Times New Roman" w:hAnsi="Arial" w:cs="Arial"/>
                <w:sz w:val="20"/>
                <w:szCs w:val="20"/>
              </w:rPr>
            </w:pPr>
            <w:hyperlink r:id="rId326"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000000" w:rsidP="00F117D6">
            <w:pPr>
              <w:spacing w:after="120"/>
              <w:rPr>
                <w:rFonts w:ascii="Arial" w:hAnsi="Arial" w:cs="Arial"/>
                <w:sz w:val="20"/>
                <w:szCs w:val="20"/>
              </w:rPr>
            </w:pPr>
            <w:hyperlink r:id="rId32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000000" w:rsidP="00F117D6">
            <w:pPr>
              <w:rPr>
                <w:rFonts w:ascii="Arial" w:hAnsi="Arial" w:cs="Arial"/>
                <w:sz w:val="20"/>
                <w:szCs w:val="20"/>
              </w:rPr>
            </w:pPr>
            <w:hyperlink r:id="rId32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000000" w:rsidP="00F117D6">
            <w:pPr>
              <w:rPr>
                <w:rFonts w:ascii="Arial" w:hAnsi="Arial" w:cs="Arial"/>
                <w:color w:val="000000"/>
                <w:sz w:val="20"/>
                <w:szCs w:val="20"/>
                <w:lang w:val="en"/>
              </w:rPr>
            </w:pPr>
            <w:hyperlink r:id="rId329"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5DEE0BE"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0"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00A133E3">
        <w:trPr>
          <w:trHeight w:val="164"/>
        </w:trPr>
        <w:tc>
          <w:tcPr>
            <w:tcW w:w="2220" w:type="dxa"/>
          </w:tcPr>
          <w:p w14:paraId="5590D286" w14:textId="77777777" w:rsidR="00A133E3" w:rsidRPr="00A133E3" w:rsidRDefault="00A133E3" w:rsidP="00F117D6">
            <w:pPr>
              <w:rPr>
                <w:rStyle w:val="Hyperlink"/>
                <w:rFonts w:ascii="Arial" w:hAnsi="Arial" w:cs="Arial"/>
                <w:b/>
                <w:color w:val="FF0000"/>
                <w:sz w:val="20"/>
                <w:szCs w:val="20"/>
              </w:rPr>
            </w:pPr>
            <w:r w:rsidRPr="002F4D3A">
              <w:rPr>
                <w:rFonts w:ascii="Arial" w:hAnsi="Arial" w:cs="Arial"/>
                <w:b/>
                <w:color w:val="000000" w:themeColor="text1"/>
                <w:sz w:val="20"/>
                <w:szCs w:val="20"/>
              </w:rPr>
              <w:lastRenderedPageBreak/>
              <w:t xml:space="preserve">[Insert your </w:t>
            </w:r>
            <w:r w:rsidRPr="002F4D3A">
              <w:rPr>
                <w:rStyle w:val="Hyperlink"/>
                <w:rFonts w:ascii="Arial" w:hAnsi="Arial" w:cs="Arial"/>
                <w:color w:val="000000" w:themeColor="text1"/>
                <w:sz w:val="20"/>
                <w:szCs w:val="20"/>
              </w:rPr>
              <w:t xml:space="preserve">Risk Stratification software supplier excluding EMIS (covered above) – e.g. </w:t>
            </w:r>
            <w:proofErr w:type="spellStart"/>
            <w:r w:rsidRPr="002F4D3A">
              <w:rPr>
                <w:rStyle w:val="Hyperlink"/>
                <w:rFonts w:ascii="Arial" w:hAnsi="Arial" w:cs="Arial"/>
                <w:color w:val="000000" w:themeColor="text1"/>
                <w:sz w:val="20"/>
                <w:szCs w:val="20"/>
              </w:rPr>
              <w:t>Docobo</w:t>
            </w:r>
            <w:proofErr w:type="spellEnd"/>
            <w:r w:rsidRPr="002F4D3A">
              <w:rPr>
                <w:rStyle w:val="Hyperlink"/>
                <w:rFonts w:ascii="Arial" w:hAnsi="Arial" w:cs="Arial"/>
                <w:color w:val="000000" w:themeColor="text1"/>
                <w:sz w:val="20"/>
                <w:szCs w:val="20"/>
              </w:rPr>
              <w:t xml:space="preserve">, MedeAnalytics, Sollis or any listed on </w:t>
            </w:r>
            <w:hyperlink r:id="rId331" w:history="1">
              <w:r w:rsidRPr="00A133E3">
                <w:rPr>
                  <w:rStyle w:val="Hyperlink"/>
                  <w:rFonts w:ascii="Arial" w:hAnsi="Arial" w:cs="Arial"/>
                  <w:sz w:val="20"/>
                  <w:szCs w:val="20"/>
                </w:rPr>
                <w:t>NHSE Approved Suppliers</w:t>
              </w:r>
            </w:hyperlink>
          </w:p>
          <w:p w14:paraId="2FE93D17" w14:textId="77777777" w:rsidR="00A133E3" w:rsidRPr="00A133E3" w:rsidRDefault="00A133E3" w:rsidP="00F117D6">
            <w:pPr>
              <w:rPr>
                <w:rFonts w:ascii="Arial" w:hAnsi="Arial" w:cs="Arial"/>
                <w:color w:val="FF0000"/>
                <w:sz w:val="20"/>
                <w:szCs w:val="20"/>
              </w:rPr>
            </w:pPr>
          </w:p>
        </w:tc>
        <w:tc>
          <w:tcPr>
            <w:tcW w:w="4471" w:type="dxa"/>
          </w:tcPr>
          <w:p w14:paraId="21D9701A" w14:textId="77777777" w:rsidR="00A133E3" w:rsidRPr="00A133E3" w:rsidRDefault="00A133E3" w:rsidP="00F117D6">
            <w:pPr>
              <w:spacing w:after="120"/>
              <w:rPr>
                <w:rStyle w:val="y0nh2b"/>
                <w:rFonts w:ascii="Arial" w:hAnsi="Arial" w:cs="Arial"/>
                <w:color w:val="FF0000"/>
                <w:sz w:val="20"/>
                <w:szCs w:val="20"/>
              </w:rPr>
            </w:pPr>
            <w:r w:rsidRPr="002F4D3A">
              <w:rPr>
                <w:rFonts w:ascii="Arial" w:hAnsi="Arial" w:cs="Arial"/>
                <w:color w:val="000000" w:themeColor="text1"/>
                <w:sz w:val="20"/>
                <w:szCs w:val="20"/>
              </w:rPr>
              <w:t xml:space="preserve">The Practice </w:t>
            </w:r>
            <w:r w:rsidRPr="00A133E3">
              <w:rPr>
                <w:rFonts w:ascii="Arial" w:hAnsi="Arial" w:cs="Arial"/>
                <w:sz w:val="20"/>
                <w:szCs w:val="20"/>
              </w:rPr>
              <w:t xml:space="preserve">performs computerised searches of some or all of our records to identify individuals who may be at increased risk of certain conditions or diagnoses </w:t>
            </w:r>
            <w:proofErr w:type="gramStart"/>
            <w:r w:rsidRPr="00A133E3">
              <w:rPr>
                <w:rFonts w:ascii="Arial" w:hAnsi="Arial" w:cs="Arial"/>
                <w:sz w:val="20"/>
                <w:szCs w:val="20"/>
              </w:rPr>
              <w:t>i.e.</w:t>
            </w:r>
            <w:proofErr w:type="gramEnd"/>
            <w:r w:rsidRPr="00A133E3">
              <w:rPr>
                <w:rFonts w:ascii="Arial" w:hAnsi="Arial" w:cs="Arial"/>
                <w:sz w:val="20"/>
                <w:szCs w:val="20"/>
              </w:rPr>
              <w:t xml:space="preserv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w:t>
            </w:r>
            <w:proofErr w:type="gramStart"/>
            <w:r w:rsidRPr="00A133E3">
              <w:rPr>
                <w:rFonts w:ascii="Arial" w:hAnsi="Arial" w:cs="Arial"/>
                <w:sz w:val="20"/>
                <w:szCs w:val="20"/>
              </w:rPr>
              <w:t>e.g.</w:t>
            </w:r>
            <w:proofErr w:type="gramEnd"/>
            <w:r w:rsidRPr="00A133E3">
              <w:rPr>
                <w:rFonts w:ascii="Arial" w:hAnsi="Arial" w:cs="Arial"/>
                <w:sz w:val="20"/>
                <w:szCs w:val="20"/>
              </w:rPr>
              <w:t xml:space="preserve"> GPs and Provider) involved in an individual’s care or by a data processor acting under contract with such a provider, it is treated as direct care.</w:t>
            </w:r>
          </w:p>
          <w:p w14:paraId="72EC47C9" w14:textId="77777777" w:rsidR="00A133E3" w:rsidRPr="00A133E3" w:rsidRDefault="00A133E3" w:rsidP="00F117D6">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32"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000000" w:rsidP="00F117D6">
            <w:pPr>
              <w:spacing w:after="120"/>
              <w:rPr>
                <w:rStyle w:val="Hyperlink"/>
                <w:rFonts w:ascii="Arial" w:eastAsia="Times New Roman" w:hAnsi="Arial" w:cs="Arial"/>
                <w:sz w:val="20"/>
                <w:szCs w:val="20"/>
              </w:rPr>
            </w:pPr>
            <w:hyperlink r:id="rId333"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000000" w:rsidP="00F117D6">
            <w:pPr>
              <w:spacing w:after="120"/>
              <w:rPr>
                <w:rStyle w:val="Hyperlink"/>
                <w:rFonts w:ascii="Arial" w:eastAsia="Times New Roman" w:hAnsi="Arial" w:cs="Arial"/>
                <w:sz w:val="20"/>
                <w:szCs w:val="20"/>
              </w:rPr>
            </w:pPr>
            <w:hyperlink r:id="rId334"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8D6B66" w14:textId="77777777" w:rsidR="00A133E3" w:rsidRPr="00A133E3" w:rsidRDefault="00000000" w:rsidP="00F117D6">
            <w:pPr>
              <w:spacing w:after="120"/>
              <w:rPr>
                <w:rFonts w:ascii="Arial" w:hAnsi="Arial" w:cs="Arial"/>
                <w:sz w:val="20"/>
                <w:szCs w:val="20"/>
              </w:rPr>
            </w:pPr>
            <w:hyperlink r:id="rId335"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000000" w:rsidP="00F117D6">
            <w:pPr>
              <w:rPr>
                <w:rFonts w:ascii="Arial" w:hAnsi="Arial" w:cs="Arial"/>
                <w:sz w:val="20"/>
                <w:szCs w:val="20"/>
              </w:rPr>
            </w:pPr>
            <w:hyperlink r:id="rId336"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000000" w:rsidP="00F117D6">
            <w:pPr>
              <w:rPr>
                <w:rFonts w:ascii="Arial" w:hAnsi="Arial" w:cs="Arial"/>
                <w:color w:val="000000"/>
                <w:sz w:val="20"/>
                <w:szCs w:val="20"/>
                <w:lang w:val="en"/>
              </w:rPr>
            </w:pPr>
            <w:hyperlink r:id="rId337" w:history="1">
              <w:r w:rsidR="00A133E3" w:rsidRPr="00A133E3">
                <w:rPr>
                  <w:rStyle w:val="Hyperlink"/>
                  <w:rFonts w:ascii="Arial" w:hAnsi="Arial" w:cs="Arial"/>
                  <w:sz w:val="20"/>
                  <w:szCs w:val="20"/>
                </w:rPr>
                <w:t xml:space="preserve">In accordance with </w:t>
              </w:r>
              <w:proofErr w:type="gramStart"/>
              <w:r w:rsidR="00A133E3" w:rsidRPr="00A133E3">
                <w:rPr>
                  <w:rStyle w:val="Hyperlink"/>
                  <w:rFonts w:ascii="Arial" w:hAnsi="Arial" w:cs="Arial"/>
                  <w:sz w:val="20"/>
                  <w:szCs w:val="20"/>
                </w:rPr>
                <w:t>DPA  Schedule</w:t>
              </w:r>
              <w:proofErr w:type="gramEnd"/>
              <w:r w:rsidR="00A133E3" w:rsidRPr="00A133E3">
                <w:rPr>
                  <w:rStyle w:val="Hyperlink"/>
                  <w:rFonts w:ascii="Arial" w:hAnsi="Arial" w:cs="Arial"/>
                  <w:sz w:val="20"/>
                  <w:szCs w:val="20"/>
                </w:rPr>
                <w:t xml:space="preserv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000000" w:rsidP="00F117D6">
            <w:pPr>
              <w:rPr>
                <w:rFonts w:ascii="Arial" w:hAnsi="Arial" w:cs="Arial"/>
                <w:color w:val="000000"/>
                <w:sz w:val="20"/>
                <w:szCs w:val="20"/>
                <w:lang w:eastAsia="en-GB"/>
              </w:rPr>
            </w:pPr>
            <w:hyperlink r:id="rId338"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F117D6">
            <w:pPr>
              <w:rPr>
                <w:rFonts w:ascii="Arial" w:hAnsi="Arial" w:cs="Arial"/>
                <w:sz w:val="20"/>
                <w:szCs w:val="20"/>
              </w:rPr>
            </w:pPr>
          </w:p>
        </w:tc>
        <w:tc>
          <w:tcPr>
            <w:tcW w:w="4820" w:type="dxa"/>
          </w:tcPr>
          <w:p w14:paraId="0384D03D"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935572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2E5D465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4B6042E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C18752E"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7756D51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593A756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A3D8E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F117D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9"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highlight w:val="cyan"/>
                <w:lang w:eastAsia="en-GB"/>
              </w:rPr>
              <w:t>GP Data Flows using Apollo Data</w:t>
            </w:r>
            <w:r w:rsidRPr="00F27AA8">
              <w:rPr>
                <w:rFonts w:ascii="Arial" w:hAnsi="Arial" w:cs="Arial"/>
                <w:b/>
                <w:color w:val="000000"/>
                <w:sz w:val="20"/>
                <w:szCs w:val="20"/>
                <w:lang w:eastAsia="en-GB"/>
              </w:rPr>
              <w:t xml:space="preserve"> 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(HISbi)</w:t>
            </w:r>
          </w:p>
          <w:p w14:paraId="31813905" w14:textId="29164DDB"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MedeAnalytics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Depending on the circumstances and needs at the time the service is deployed with the General Practice, Apollo use two types of technology Data Extraction &amp; Reporting Services, </w:t>
            </w:r>
            <w:proofErr w:type="gramStart"/>
            <w:r w:rsidRPr="00F27AA8">
              <w:rPr>
                <w:rFonts w:ascii="Arial" w:hAnsi="Arial" w:cs="Arial"/>
                <w:bCs/>
                <w:sz w:val="20"/>
                <w:szCs w:val="20"/>
              </w:rPr>
              <w:t>both of these</w:t>
            </w:r>
            <w:proofErr w:type="gramEnd"/>
            <w:r w:rsidRPr="00F27AA8">
              <w:rPr>
                <w:rFonts w:ascii="Arial" w:hAnsi="Arial" w:cs="Arial"/>
                <w:bCs/>
                <w:sz w:val="20"/>
                <w:szCs w:val="20"/>
              </w:rPr>
              <w:t xml:space="preserv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HISbi.</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lastRenderedPageBreak/>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(read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750C896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340"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lastRenderedPageBreak/>
              <w:t xml:space="preserve">Optum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Optum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For work undertaken the relevant condition to rely on under Article 9 is (2) (h): “processing is necessary for the purposes of preventive or </w:t>
            </w:r>
            <w:r w:rsidRPr="00F27AA8">
              <w:rPr>
                <w:rFonts w:ascii="Arial" w:hAnsi="Arial" w:cs="Arial"/>
                <w:bCs/>
                <w:sz w:val="20"/>
                <w:szCs w:val="20"/>
              </w:rPr>
              <w:lastRenderedPageBreak/>
              <w:t>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319AB2E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2F4D3A">
              <w:rPr>
                <w:rFonts w:ascii="Arial" w:hAnsi="Arial" w:cs="Arial"/>
                <w:color w:val="000000" w:themeColor="text1"/>
                <w:sz w:val="20"/>
                <w:szCs w:val="20"/>
              </w:rPr>
              <w:t xml:space="preserve">way the Practice process </w:t>
            </w:r>
            <w:r w:rsidRPr="00A133E3">
              <w:rPr>
                <w:rFonts w:ascii="Arial" w:hAnsi="Arial" w:cs="Arial"/>
                <w:sz w:val="20"/>
                <w:szCs w:val="20"/>
              </w:rPr>
              <w:t xml:space="preserve">your data, you have the </w:t>
            </w:r>
            <w:r w:rsidRPr="00A133E3">
              <w:rPr>
                <w:rFonts w:ascii="Arial" w:hAnsi="Arial" w:cs="Arial"/>
                <w:sz w:val="20"/>
                <w:szCs w:val="20"/>
              </w:rPr>
              <w:lastRenderedPageBreak/>
              <w:t>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1"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Kent and Medway Data Warehousing Service delivered by MedeAnalytics</w:t>
            </w:r>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Optum have been contracted since February 2018 to supply various data management and business intelligence services including the supply of data for reporting to the third-party company MedeAnalytics, the manipulation of data for various internal reporting and the receipt of data from </w:t>
            </w:r>
            <w:proofErr w:type="gramStart"/>
            <w:r w:rsidRPr="003511EE">
              <w:rPr>
                <w:rFonts w:ascii="Arial" w:hAnsi="Arial" w:cs="Arial"/>
                <w:bCs/>
                <w:sz w:val="20"/>
                <w:szCs w:val="20"/>
              </w:rPr>
              <w:t>a number of</w:t>
            </w:r>
            <w:proofErr w:type="gramEnd"/>
            <w:r w:rsidRPr="003511EE">
              <w:rPr>
                <w:rFonts w:ascii="Arial" w:hAnsi="Arial" w:cs="Arial"/>
                <w:bCs/>
                <w:sz w:val="20"/>
                <w:szCs w:val="20"/>
              </w:rPr>
              <w:t xml:space="preserve"> provider organisations for onward transmission. In essence, MedeAnalytics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HISbi, a semi-autonomous 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w:t>
            </w:r>
            <w:r w:rsidRPr="003511EE">
              <w:rPr>
                <w:rFonts w:ascii="Arial" w:hAnsi="Arial" w:cs="Arial"/>
                <w:bCs/>
                <w:sz w:val="20"/>
                <w:szCs w:val="20"/>
              </w:rPr>
              <w:lastRenderedPageBreak/>
              <w:t>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6(1)(e) ‘…necessary for the performance of a task carried out in the public 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 Article 9(2)(h) ‘necessary for the purposes of preventative or occupational medicine for the assessment of the working capacity of the employee, medical diagnosis, the provision of health or social care or treatment or the </w:t>
            </w:r>
            <w:r w:rsidRPr="003511EE">
              <w:rPr>
                <w:rFonts w:ascii="Arial" w:hAnsi="Arial" w:cs="Arial"/>
                <w:bCs/>
                <w:sz w:val="20"/>
                <w:szCs w:val="20"/>
              </w:rPr>
              <w:lastRenderedPageBreak/>
              <w:t>management of health or social care systems and services...</w:t>
            </w:r>
            <w:proofErr w:type="gramStart"/>
            <w:r w:rsidRPr="003511EE">
              <w:rPr>
                <w:rFonts w:ascii="Arial" w:hAnsi="Arial" w:cs="Arial"/>
                <w:bCs/>
                <w:sz w:val="20"/>
                <w:szCs w:val="20"/>
              </w:rPr>
              <w:t>”;</w:t>
            </w:r>
            <w:proofErr w:type="gramEnd"/>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470BA87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w:t>
            </w:r>
            <w:r w:rsidRPr="00A133E3">
              <w:rPr>
                <w:rFonts w:ascii="Arial" w:hAnsi="Arial" w:cs="Arial"/>
                <w:sz w:val="20"/>
                <w:szCs w:val="20"/>
              </w:rPr>
              <w:lastRenderedPageBreak/>
              <w:t>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2"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31D39CF7" w14:textId="77777777" w:rsidR="00862806" w:rsidRPr="002F4D3A" w:rsidRDefault="00862806" w:rsidP="00862806">
            <w:pPr>
              <w:rPr>
                <w:rFonts w:ascii="Arial" w:hAnsi="Arial" w:cs="Arial"/>
                <w:b/>
                <w:color w:val="000000" w:themeColor="text1"/>
                <w:sz w:val="20"/>
                <w:szCs w:val="20"/>
              </w:rPr>
            </w:pPr>
            <w:r w:rsidRPr="002F4D3A">
              <w:rPr>
                <w:rFonts w:ascii="Arial" w:hAnsi="Arial" w:cs="Arial"/>
                <w:b/>
                <w:color w:val="000000" w:themeColor="text1"/>
                <w:sz w:val="20"/>
                <w:szCs w:val="20"/>
              </w:rPr>
              <w:lastRenderedPageBreak/>
              <w:t>[insert the names of the organisations you conduct clinical research with]</w:t>
            </w:r>
          </w:p>
          <w:p w14:paraId="1E3981F3" w14:textId="77777777" w:rsidR="00862806" w:rsidRPr="002F4D3A" w:rsidRDefault="00862806" w:rsidP="00862806">
            <w:pPr>
              <w:rPr>
                <w:rFonts w:ascii="Arial" w:hAnsi="Arial" w:cs="Arial"/>
                <w:color w:val="000000" w:themeColor="text1"/>
                <w:sz w:val="20"/>
                <w:szCs w:val="20"/>
              </w:rPr>
            </w:pPr>
          </w:p>
        </w:tc>
        <w:tc>
          <w:tcPr>
            <w:tcW w:w="4471" w:type="dxa"/>
          </w:tcPr>
          <w:p w14:paraId="1F3AFCD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To enable healthcare professionals working for the </w:t>
            </w:r>
            <w:r w:rsidRPr="002F4D3A">
              <w:rPr>
                <w:rFonts w:ascii="Arial" w:hAnsi="Arial" w:cs="Arial"/>
                <w:color w:val="000000" w:themeColor="text1"/>
                <w:sz w:val="20"/>
                <w:szCs w:val="20"/>
                <w:lang w:eastAsia="en-GB"/>
              </w:rPr>
              <w:t xml:space="preserve">Practice </w:t>
            </w:r>
            <w:r w:rsidRPr="00A133E3">
              <w:rPr>
                <w:rFonts w:ascii="Arial" w:hAnsi="Arial" w:cs="Arial"/>
                <w:color w:val="000000"/>
                <w:sz w:val="20"/>
                <w:szCs w:val="20"/>
                <w:lang w:eastAsia="en-GB"/>
              </w:rPr>
              <w:t>to provide information, derived from GP records, about individuals to accredited research organisations.</w:t>
            </w:r>
          </w:p>
          <w:p w14:paraId="35030C2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controller </w:t>
            </w:r>
            <w:r w:rsidRPr="002F4D3A">
              <w:rPr>
                <w:rFonts w:ascii="Arial" w:hAnsi="Arial" w:cs="Arial"/>
                <w:color w:val="000000" w:themeColor="text1"/>
                <w:sz w:val="20"/>
                <w:szCs w:val="20"/>
                <w:lang w:eastAsia="en-GB"/>
              </w:rPr>
              <w:t>(Practice)</w:t>
            </w:r>
            <w:r w:rsidRPr="00A133E3">
              <w:rPr>
                <w:rFonts w:ascii="Arial" w:hAnsi="Arial" w:cs="Arial"/>
                <w:color w:val="000000"/>
                <w:sz w:val="20"/>
                <w:szCs w:val="20"/>
                <w:lang w:eastAsia="en-GB"/>
              </w:rPr>
              <w:t xml:space="preserve"> is 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Any research proposal will only be agreed with a clearly defined protocol, consent mechanisms, and relevant research ethics committee approval, and in line with the principles of </w:t>
            </w:r>
            <w:hyperlink r:id="rId343"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Research organisations do not approach patients directly, rather </w:t>
            </w:r>
            <w:r w:rsidRPr="002F4D3A">
              <w:rPr>
                <w:rFonts w:ascii="Arial" w:hAnsi="Arial" w:cs="Arial"/>
                <w:color w:val="000000" w:themeColor="text1"/>
                <w:sz w:val="20"/>
                <w:szCs w:val="20"/>
                <w:lang w:eastAsia="en-GB"/>
              </w:rPr>
              <w:t xml:space="preserve">Practice </w:t>
            </w:r>
            <w:r w:rsidRPr="00A133E3">
              <w:rPr>
                <w:rFonts w:ascii="Arial" w:hAnsi="Arial" w:cs="Arial"/>
                <w:color w:val="000000"/>
                <w:sz w:val="20"/>
                <w:szCs w:val="20"/>
                <w:lang w:eastAsia="en-GB"/>
              </w:rPr>
              <w:t>will invite appropriate patients directly seeking 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Pr="002F4D3A">
              <w:rPr>
                <w:rFonts w:ascii="Arial" w:hAnsi="Arial" w:cs="Arial"/>
                <w:color w:val="000000" w:themeColor="text1"/>
                <w:sz w:val="20"/>
                <w:szCs w:val="20"/>
                <w:lang w:eastAsia="en-GB"/>
              </w:rPr>
              <w:t xml:space="preserve">Practice </w:t>
            </w:r>
            <w:r w:rsidRPr="00A133E3">
              <w:rPr>
                <w:rFonts w:ascii="Arial" w:hAnsi="Arial" w:cs="Arial"/>
                <w:color w:val="000000"/>
                <w:sz w:val="20"/>
                <w:szCs w:val="20"/>
                <w:lang w:eastAsia="en-GB"/>
              </w:rPr>
              <w:t xml:space="preserve">has been approached by an </w:t>
            </w:r>
            <w:r w:rsidRPr="00A133E3">
              <w:rPr>
                <w:rFonts w:ascii="Arial" w:hAnsi="Arial" w:cs="Arial"/>
                <w:color w:val="000000"/>
                <w:sz w:val="20"/>
                <w:szCs w:val="20"/>
                <w:lang w:eastAsia="en-GB"/>
              </w:rPr>
              <w:lastRenderedPageBreak/>
              <w:t xml:space="preserve">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44"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45"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50F68059"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963B98"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279270F" w14:textId="77777777" w:rsidR="00862806" w:rsidRPr="00A133E3" w:rsidRDefault="00862806" w:rsidP="00862806">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346" w:history="1">
              <w:r w:rsidRPr="00A133E3">
                <w:rPr>
                  <w:rStyle w:val="Hyperlink"/>
                  <w:rFonts w:ascii="Arial" w:hAnsi="Arial" w:cs="Arial"/>
                  <w:sz w:val="20"/>
                  <w:szCs w:val="20"/>
                </w:rPr>
                <w:t>Records Management Codes of Practice for Health and Social Care</w:t>
              </w:r>
            </w:hyperlink>
          </w:p>
        </w:tc>
        <w:tc>
          <w:tcPr>
            <w:tcW w:w="4281" w:type="dxa"/>
          </w:tcPr>
          <w:p w14:paraId="0BFA5204"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D29241E" w14:textId="77777777" w:rsidR="00862806" w:rsidRPr="00A133E3" w:rsidRDefault="00000000" w:rsidP="00862806">
            <w:pPr>
              <w:spacing w:after="120"/>
              <w:rPr>
                <w:rFonts w:ascii="Arial" w:hAnsi="Arial" w:cs="Arial"/>
                <w:sz w:val="20"/>
                <w:szCs w:val="20"/>
              </w:rPr>
            </w:pPr>
            <w:hyperlink r:id="rId347" w:history="1">
              <w:r w:rsidR="00862806" w:rsidRPr="00A133E3">
                <w:rPr>
                  <w:rStyle w:val="Hyperlink"/>
                  <w:rFonts w:ascii="Arial" w:hAnsi="Arial" w:cs="Arial"/>
                  <w:sz w:val="20"/>
                  <w:szCs w:val="20"/>
                </w:rPr>
                <w:t xml:space="preserve">GDPR </w:t>
              </w:r>
              <w:r w:rsidR="00862806" w:rsidRPr="00A133E3">
                <w:rPr>
                  <w:rStyle w:val="Hyperlink"/>
                  <w:rFonts w:ascii="Arial" w:hAnsi="Arial" w:cs="Arial"/>
                  <w:sz w:val="20"/>
                  <w:szCs w:val="20"/>
                  <w:lang w:eastAsia="en-GB"/>
                </w:rPr>
                <w:t>Article 9 (2)</w:t>
              </w:r>
              <w:r w:rsidR="00862806" w:rsidRPr="00A133E3">
                <w:rPr>
                  <w:rStyle w:val="Hyperlink"/>
                  <w:rFonts w:ascii="Arial" w:hAnsi="Arial" w:cs="Arial"/>
                  <w:i/>
                  <w:sz w:val="20"/>
                  <w:szCs w:val="20"/>
                  <w:lang w:eastAsia="en-GB"/>
                </w:rPr>
                <w:t xml:space="preserve"> </w:t>
              </w:r>
              <w:r w:rsidR="00862806" w:rsidRPr="00A133E3">
                <w:rPr>
                  <w:rStyle w:val="Hyperlink"/>
                  <w:rFonts w:ascii="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000000" w:rsidP="00862806">
            <w:pPr>
              <w:rPr>
                <w:rFonts w:ascii="Arial" w:hAnsi="Arial" w:cs="Arial"/>
                <w:sz w:val="20"/>
                <w:szCs w:val="20"/>
              </w:rPr>
            </w:pPr>
            <w:hyperlink r:id="rId348" w:history="1">
              <w:r w:rsidR="00862806" w:rsidRPr="00A133E3">
                <w:rPr>
                  <w:rStyle w:val="Hyperlink"/>
                  <w:rFonts w:ascii="Arial" w:hAnsi="Arial" w:cs="Arial"/>
                  <w:sz w:val="20"/>
                  <w:szCs w:val="20"/>
                </w:rPr>
                <w:t xml:space="preserve">DPA Section 10 (1) (c) – processing is necessary for </w:t>
              </w:r>
              <w:r w:rsidR="00862806" w:rsidRPr="00A133E3">
                <w:rPr>
                  <w:rStyle w:val="Hyperlink"/>
                  <w:rFonts w:ascii="Arial" w:hAnsi="Arial" w:cs="Arial"/>
                  <w:sz w:val="20"/>
                  <w:szCs w:val="20"/>
                  <w:lang w:val="en"/>
                </w:rPr>
                <w:t>health and social care purposes;</w:t>
              </w:r>
            </w:hyperlink>
          </w:p>
          <w:p w14:paraId="5485C1EF"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6DD9F3" w14:textId="77777777" w:rsidR="00862806" w:rsidRPr="00A133E3" w:rsidRDefault="00000000" w:rsidP="00862806">
            <w:pPr>
              <w:rPr>
                <w:rFonts w:ascii="Arial" w:hAnsi="Arial" w:cs="Arial"/>
                <w:sz w:val="20"/>
                <w:szCs w:val="20"/>
                <w:lang w:val="en-US"/>
              </w:rPr>
            </w:pPr>
            <w:hyperlink r:id="rId349" w:history="1">
              <w:r w:rsidR="00862806" w:rsidRPr="00A133E3">
                <w:rPr>
                  <w:rStyle w:val="Hyperlink"/>
                  <w:rFonts w:ascii="Arial" w:hAnsi="Arial" w:cs="Arial"/>
                  <w:sz w:val="20"/>
                  <w:szCs w:val="20"/>
                </w:rPr>
                <w:t xml:space="preserve">Article 9 (2) (i) - for archiving purposes in the public interest, scientific or historical research purposes or statistical purposes in </w:t>
              </w:r>
              <w:r w:rsidR="00862806" w:rsidRPr="00A133E3">
                <w:rPr>
                  <w:rStyle w:val="Hyperlink"/>
                  <w:rFonts w:ascii="Arial" w:hAnsi="Arial" w:cs="Arial"/>
                  <w:sz w:val="20"/>
                  <w:szCs w:val="20"/>
                </w:rPr>
                <w:lastRenderedPageBreak/>
                <w:t>accordance with Article 89(1) based on Union or Member State law</w:t>
              </w:r>
            </w:hyperlink>
          </w:p>
          <w:p w14:paraId="1761C0AD" w14:textId="77777777" w:rsidR="00862806" w:rsidRPr="00A133E3" w:rsidRDefault="00000000" w:rsidP="00862806">
            <w:pPr>
              <w:rPr>
                <w:rFonts w:ascii="Arial" w:hAnsi="Arial" w:cs="Arial"/>
                <w:sz w:val="20"/>
                <w:szCs w:val="20"/>
              </w:rPr>
            </w:pPr>
            <w:hyperlink r:id="rId350"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00862806"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4A26A90" w14:textId="77777777" w:rsidR="00862806" w:rsidRPr="00A133E3" w:rsidRDefault="00000000" w:rsidP="00862806">
            <w:pPr>
              <w:rPr>
                <w:rFonts w:ascii="Arial" w:hAnsi="Arial" w:cs="Arial"/>
                <w:color w:val="000000"/>
                <w:sz w:val="20"/>
                <w:szCs w:val="20"/>
                <w:lang w:eastAsia="en-GB"/>
              </w:rPr>
            </w:pPr>
            <w:hyperlink r:id="rId351" w:history="1">
              <w:r w:rsidR="00862806" w:rsidRPr="00A133E3">
                <w:rPr>
                  <w:rStyle w:val="Hyperlink"/>
                  <w:rFonts w:ascii="Arial" w:hAnsi="Arial" w:cs="Arial"/>
                  <w:sz w:val="20"/>
                  <w:szCs w:val="20"/>
                </w:rPr>
                <w:t>Section 251 NHS Act 2006</w:t>
              </w:r>
            </w:hyperlink>
            <w:r w:rsidR="00862806" w:rsidRPr="00A133E3">
              <w:rPr>
                <w:rFonts w:ascii="Arial" w:hAnsi="Arial" w:cs="Arial"/>
                <w:color w:val="000000"/>
                <w:sz w:val="20"/>
                <w:szCs w:val="20"/>
                <w:lang w:eastAsia="en-GB"/>
              </w:rPr>
              <w:t xml:space="preserve"> </w:t>
            </w:r>
          </w:p>
          <w:p w14:paraId="05DECDB0" w14:textId="77777777" w:rsidR="00862806" w:rsidRPr="00A133E3" w:rsidRDefault="00862806" w:rsidP="00862806">
            <w:pPr>
              <w:rPr>
                <w:rFonts w:ascii="Arial" w:hAnsi="Arial" w:cs="Arial"/>
                <w:sz w:val="20"/>
                <w:szCs w:val="20"/>
              </w:rPr>
            </w:pPr>
          </w:p>
        </w:tc>
        <w:tc>
          <w:tcPr>
            <w:tcW w:w="4820" w:type="dxa"/>
          </w:tcPr>
          <w:p w14:paraId="4F859554"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2BEA0C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762B471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755311C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EDEB43A"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0B4C4F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1F47AB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B15840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3777C9B"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36E5B66"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63B96D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w:t>
            </w:r>
            <w:r w:rsidRPr="00A133E3">
              <w:rPr>
                <w:rFonts w:ascii="Arial" w:hAnsi="Arial" w:cs="Arial"/>
                <w:sz w:val="20"/>
                <w:szCs w:val="20"/>
              </w:rPr>
              <w:lastRenderedPageBreak/>
              <w:t>right to appeal/complain to the Information Commissioner (IC). The IC can be contacted at:</w:t>
            </w:r>
          </w:p>
          <w:p w14:paraId="07163476"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E746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882F6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B8E93B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7C6FBBA"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8BD3A49"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2" w:history="1">
              <w:r w:rsidRPr="00A133E3">
                <w:rPr>
                  <w:rStyle w:val="Hyperlink"/>
                  <w:rFonts w:ascii="Arial" w:hAnsi="Arial" w:cs="Arial"/>
                  <w:sz w:val="20"/>
                  <w:szCs w:val="20"/>
                  <w:lang w:eastAsia="en-GB"/>
                </w:rPr>
                <w:t>https://ico.org.uk/global/contact-us/</w:t>
              </w:r>
            </w:hyperlink>
          </w:p>
        </w:tc>
      </w:tr>
      <w:tr w:rsidR="00862806" w:rsidRPr="00A133E3" w14:paraId="0C0F77AF" w14:textId="77777777" w:rsidTr="00A133E3">
        <w:trPr>
          <w:trHeight w:val="2141"/>
        </w:trPr>
        <w:tc>
          <w:tcPr>
            <w:tcW w:w="2220" w:type="dxa"/>
          </w:tcPr>
          <w:p w14:paraId="092A0D5E" w14:textId="77777777" w:rsidR="00862806" w:rsidRPr="002F4D3A" w:rsidRDefault="00862806" w:rsidP="00862806">
            <w:pPr>
              <w:rPr>
                <w:rFonts w:ascii="Arial" w:hAnsi="Arial" w:cs="Arial"/>
                <w:b/>
                <w:color w:val="000000" w:themeColor="text1"/>
                <w:sz w:val="20"/>
                <w:szCs w:val="20"/>
              </w:rPr>
            </w:pPr>
            <w:r w:rsidRPr="002F4D3A">
              <w:rPr>
                <w:rFonts w:ascii="Arial" w:hAnsi="Arial" w:cs="Arial"/>
                <w:b/>
                <w:color w:val="000000" w:themeColor="text1"/>
                <w:sz w:val="20"/>
                <w:szCs w:val="20"/>
              </w:rPr>
              <w:lastRenderedPageBreak/>
              <w:t xml:space="preserve">[insert the name of the organisation responsible archiving or destruction of Practice records </w:t>
            </w:r>
            <w:proofErr w:type="gramStart"/>
            <w:r w:rsidRPr="002F4D3A">
              <w:rPr>
                <w:rFonts w:ascii="Arial" w:hAnsi="Arial" w:cs="Arial"/>
                <w:b/>
                <w:color w:val="000000" w:themeColor="text1"/>
                <w:sz w:val="20"/>
                <w:szCs w:val="20"/>
              </w:rPr>
              <w:t>e.g.</w:t>
            </w:r>
            <w:proofErr w:type="gramEnd"/>
            <w:r w:rsidRPr="002F4D3A">
              <w:rPr>
                <w:rFonts w:ascii="Arial" w:hAnsi="Arial" w:cs="Arial"/>
                <w:b/>
                <w:color w:val="000000" w:themeColor="text1"/>
                <w:sz w:val="20"/>
                <w:szCs w:val="20"/>
              </w:rPr>
              <w:t xml:space="preserve"> </w:t>
            </w:r>
            <w:r w:rsidRPr="002F4D3A">
              <w:rPr>
                <w:rFonts w:ascii="Arial" w:hAnsi="Arial" w:cs="Arial"/>
                <w:b/>
                <w:color w:val="000000" w:themeColor="text1"/>
                <w:sz w:val="20"/>
                <w:szCs w:val="20"/>
                <w:lang w:eastAsia="en-GB"/>
              </w:rPr>
              <w:t>PHS Data Solutions, Iron Mountain etc]</w:t>
            </w:r>
          </w:p>
        </w:tc>
        <w:tc>
          <w:tcPr>
            <w:tcW w:w="4471" w:type="dxa"/>
          </w:tcPr>
          <w:p w14:paraId="2D4F8699" w14:textId="77777777" w:rsidR="00862806" w:rsidRPr="00A133E3" w:rsidRDefault="00862806"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06A628B5"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F18E9E2"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9D13D2C"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3" w:history="1">
              <w:r w:rsidRPr="00A133E3">
                <w:rPr>
                  <w:rStyle w:val="Hyperlink"/>
                  <w:rFonts w:ascii="Arial" w:hAnsi="Arial" w:cs="Arial"/>
                  <w:sz w:val="20"/>
                  <w:szCs w:val="20"/>
                </w:rPr>
                <w:t>Records Management Codes of Practice for Health and Social Care</w:t>
              </w:r>
            </w:hyperlink>
          </w:p>
          <w:p w14:paraId="0B24920F" w14:textId="77777777" w:rsidR="00862806" w:rsidRPr="00A133E3" w:rsidRDefault="00862806" w:rsidP="00862806">
            <w:pPr>
              <w:rPr>
                <w:rFonts w:ascii="Arial" w:hAnsi="Arial" w:cs="Arial"/>
                <w:bCs/>
                <w:sz w:val="20"/>
                <w:szCs w:val="20"/>
              </w:rPr>
            </w:pPr>
          </w:p>
        </w:tc>
        <w:tc>
          <w:tcPr>
            <w:tcW w:w="4281" w:type="dxa"/>
          </w:tcPr>
          <w:p w14:paraId="581E7E55"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4E17200" w14:textId="77777777" w:rsidR="00862806" w:rsidRPr="00A133E3" w:rsidRDefault="00000000" w:rsidP="00862806">
            <w:pPr>
              <w:spacing w:after="120"/>
              <w:rPr>
                <w:rStyle w:val="Hyperlink"/>
                <w:rFonts w:ascii="Arial" w:eastAsia="Times New Roman" w:hAnsi="Arial" w:cs="Arial"/>
                <w:sz w:val="20"/>
                <w:szCs w:val="20"/>
              </w:rPr>
            </w:pPr>
            <w:hyperlink r:id="rId354"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77DF2BC9"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55" w:history="1">
              <w:r w:rsidR="00862806" w:rsidRPr="00A133E3">
                <w:rPr>
                  <w:rStyle w:val="Hyperlink"/>
                  <w:rFonts w:ascii="Arial" w:hAnsi="Arial" w:cs="Arial"/>
                  <w:sz w:val="20"/>
                  <w:szCs w:val="20"/>
                </w:rPr>
                <w:t>DPA Section 8 (d) - processing is necessary for the exercise of statutory functions;</w:t>
              </w:r>
            </w:hyperlink>
          </w:p>
          <w:p w14:paraId="479FAA4A"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354C4DB" w14:textId="77777777" w:rsidR="00862806" w:rsidRPr="00A133E3" w:rsidRDefault="00000000" w:rsidP="00862806">
            <w:pPr>
              <w:rPr>
                <w:rFonts w:ascii="Arial" w:hAnsi="Arial" w:cs="Arial"/>
                <w:sz w:val="20"/>
                <w:szCs w:val="20"/>
                <w:lang w:val="en-US"/>
              </w:rPr>
            </w:pPr>
            <w:hyperlink r:id="rId356" w:history="1">
              <w:r w:rsidR="00862806" w:rsidRPr="00A133E3">
                <w:rPr>
                  <w:rStyle w:val="Hyperlink"/>
                  <w:rFonts w:ascii="Arial" w:hAnsi="Arial" w:cs="Arial"/>
                  <w:sz w:val="20"/>
                  <w:szCs w:val="20"/>
                </w:rPr>
                <w:t>Article 9 (2) (i) - for archiving purposes in the public interest, scientific or historical research purposes or statistical purposes in accordance with Article 89(1) based on Union or Member State law</w:t>
              </w:r>
            </w:hyperlink>
          </w:p>
          <w:p w14:paraId="7EDE8EAA" w14:textId="77777777" w:rsidR="00862806" w:rsidRPr="00A133E3" w:rsidRDefault="00000000" w:rsidP="00862806">
            <w:pPr>
              <w:rPr>
                <w:rFonts w:ascii="Arial" w:hAnsi="Arial" w:cs="Arial"/>
                <w:sz w:val="20"/>
                <w:szCs w:val="20"/>
              </w:rPr>
            </w:pPr>
            <w:hyperlink r:id="rId357"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14125C" w14:textId="77777777" w:rsidR="00862806" w:rsidRPr="00A133E3" w:rsidRDefault="00862806" w:rsidP="00862806">
            <w:pPr>
              <w:rPr>
                <w:rFonts w:ascii="Arial" w:hAnsi="Arial" w:cs="Arial"/>
                <w:sz w:val="20"/>
                <w:szCs w:val="20"/>
              </w:rPr>
            </w:pPr>
          </w:p>
        </w:tc>
        <w:tc>
          <w:tcPr>
            <w:tcW w:w="4820" w:type="dxa"/>
          </w:tcPr>
          <w:p w14:paraId="0C111DFB"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7B7CF6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319C2BC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4F488C8B"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D449820"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B8CBF1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8CC44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52C49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724CA4C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582873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C165E9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137C4B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381D03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1CE31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40F88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08BCAC2"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7652BF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8" w:history="1">
              <w:r w:rsidRPr="00A133E3">
                <w:rPr>
                  <w:rStyle w:val="Hyperlink"/>
                  <w:rFonts w:ascii="Arial" w:hAnsi="Arial" w:cs="Arial"/>
                  <w:sz w:val="20"/>
                  <w:szCs w:val="20"/>
                  <w:lang w:eastAsia="en-GB"/>
                </w:rPr>
                <w:t>https://ico.org.uk/global/contact-us/</w:t>
              </w:r>
            </w:hyperlink>
          </w:p>
        </w:tc>
      </w:tr>
      <w:tr w:rsidR="00862806" w:rsidRPr="00A133E3" w14:paraId="1D2C6F22" w14:textId="77777777" w:rsidTr="00A133E3">
        <w:trPr>
          <w:trHeight w:val="164"/>
        </w:trPr>
        <w:tc>
          <w:tcPr>
            <w:tcW w:w="2220" w:type="dxa"/>
          </w:tcPr>
          <w:p w14:paraId="486F261A" w14:textId="77777777" w:rsidR="00862806" w:rsidRPr="002F4D3A" w:rsidRDefault="00862806" w:rsidP="00862806">
            <w:pPr>
              <w:rPr>
                <w:rFonts w:ascii="Arial" w:hAnsi="Arial" w:cs="Arial"/>
                <w:b/>
                <w:color w:val="000000" w:themeColor="text1"/>
                <w:sz w:val="20"/>
                <w:szCs w:val="20"/>
              </w:rPr>
            </w:pPr>
            <w:r w:rsidRPr="002F4D3A">
              <w:rPr>
                <w:rFonts w:ascii="Arial" w:hAnsi="Arial" w:cs="Arial"/>
                <w:b/>
                <w:color w:val="000000" w:themeColor="text1"/>
                <w:sz w:val="20"/>
                <w:szCs w:val="20"/>
              </w:rPr>
              <w:lastRenderedPageBreak/>
              <w:t xml:space="preserve">[insert the name of the organisation responsible </w:t>
            </w:r>
            <w:r w:rsidRPr="002F4D3A">
              <w:rPr>
                <w:rFonts w:ascii="Arial" w:hAnsi="Arial" w:cs="Arial"/>
                <w:b/>
                <w:color w:val="000000" w:themeColor="text1"/>
                <w:sz w:val="20"/>
                <w:szCs w:val="20"/>
                <w:lang w:eastAsia="en-GB"/>
              </w:rPr>
              <w:t>financial and governance audit]</w:t>
            </w:r>
          </w:p>
          <w:p w14:paraId="6B158FC1" w14:textId="77777777" w:rsidR="00862806" w:rsidRPr="002F4D3A" w:rsidRDefault="00862806" w:rsidP="00862806">
            <w:pPr>
              <w:rPr>
                <w:rFonts w:ascii="Arial" w:hAnsi="Arial" w:cs="Arial"/>
                <w:color w:val="000000" w:themeColor="text1"/>
                <w:sz w:val="20"/>
                <w:szCs w:val="20"/>
              </w:rPr>
            </w:pPr>
          </w:p>
        </w:tc>
        <w:tc>
          <w:tcPr>
            <w:tcW w:w="4471" w:type="dxa"/>
          </w:tcPr>
          <w:p w14:paraId="3538D6ED" w14:textId="77777777" w:rsidR="00862806" w:rsidRPr="00A133E3" w:rsidRDefault="00862806" w:rsidP="00862806">
            <w:pPr>
              <w:rPr>
                <w:rFonts w:ascii="Arial" w:hAnsi="Arial" w:cs="Arial"/>
                <w:sz w:val="20"/>
                <w:szCs w:val="20"/>
              </w:rPr>
            </w:pPr>
            <w:r w:rsidRPr="00A133E3">
              <w:rPr>
                <w:rFonts w:ascii="Arial" w:hAnsi="Arial" w:cs="Arial"/>
                <w:sz w:val="20"/>
                <w:szCs w:val="20"/>
              </w:rPr>
              <w:t xml:space="preserve">The </w:t>
            </w:r>
            <w:r w:rsidRPr="002F4D3A">
              <w:rPr>
                <w:rFonts w:ascii="Arial" w:hAnsi="Arial" w:cs="Arial"/>
                <w:color w:val="000000" w:themeColor="text1"/>
                <w:sz w:val="20"/>
                <w:szCs w:val="20"/>
              </w:rPr>
              <w:t xml:space="preserve">supplier [insert name] </w:t>
            </w:r>
            <w:r w:rsidRPr="00A133E3">
              <w:rPr>
                <w:rFonts w:ascii="Arial" w:hAnsi="Arial" w:cs="Arial"/>
                <w:sz w:val="20"/>
                <w:szCs w:val="20"/>
              </w:rPr>
              <w:t>offer a wide range of business assurance services, from internal audit, counter fraud and forensic investigations, risk management and governance.</w:t>
            </w:r>
          </w:p>
          <w:p w14:paraId="0FFE3C97"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767335D"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9" w:history="1">
              <w:r w:rsidRPr="00A133E3">
                <w:rPr>
                  <w:rStyle w:val="Hyperlink"/>
                  <w:rFonts w:ascii="Arial" w:hAnsi="Arial" w:cs="Arial"/>
                  <w:sz w:val="20"/>
                  <w:szCs w:val="20"/>
                </w:rPr>
                <w:t>Records Management Codes of Practice for Health and Social Care</w:t>
              </w:r>
            </w:hyperlink>
          </w:p>
          <w:p w14:paraId="3D2A4DB4" w14:textId="77777777" w:rsidR="00862806" w:rsidRPr="00A133E3" w:rsidRDefault="00862806" w:rsidP="00862806">
            <w:pPr>
              <w:rPr>
                <w:rFonts w:ascii="Arial" w:hAnsi="Arial" w:cs="Arial"/>
                <w:sz w:val="20"/>
                <w:szCs w:val="20"/>
              </w:rPr>
            </w:pPr>
          </w:p>
          <w:p w14:paraId="1AF3C0D8" w14:textId="77777777" w:rsidR="00862806" w:rsidRPr="00A133E3" w:rsidRDefault="00862806" w:rsidP="00862806">
            <w:pPr>
              <w:rPr>
                <w:rFonts w:ascii="Arial" w:hAnsi="Arial" w:cs="Arial"/>
                <w:bCs/>
                <w:sz w:val="20"/>
                <w:szCs w:val="20"/>
              </w:rPr>
            </w:pPr>
          </w:p>
        </w:tc>
        <w:tc>
          <w:tcPr>
            <w:tcW w:w="4281" w:type="dxa"/>
          </w:tcPr>
          <w:p w14:paraId="77CFB1EE"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5E9E7C7" w14:textId="77777777" w:rsidR="00862806" w:rsidRPr="00A133E3" w:rsidRDefault="00000000" w:rsidP="00862806">
            <w:pPr>
              <w:spacing w:after="120"/>
              <w:rPr>
                <w:rStyle w:val="Hyperlink"/>
                <w:rFonts w:ascii="Arial" w:eastAsia="Times New Roman" w:hAnsi="Arial" w:cs="Arial"/>
                <w:sz w:val="20"/>
                <w:szCs w:val="20"/>
              </w:rPr>
            </w:pPr>
            <w:hyperlink r:id="rId360"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296DA1EC"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61" w:history="1">
              <w:r w:rsidR="00862806" w:rsidRPr="00A133E3">
                <w:rPr>
                  <w:rStyle w:val="Hyperlink"/>
                  <w:rFonts w:ascii="Arial" w:hAnsi="Arial" w:cs="Arial"/>
                  <w:sz w:val="20"/>
                  <w:szCs w:val="20"/>
                </w:rPr>
                <w:t>DPA Section 8 (d) - processing is necessary for the exercise of statutory functions;</w:t>
              </w:r>
            </w:hyperlink>
          </w:p>
          <w:p w14:paraId="6DE9B279" w14:textId="77777777" w:rsidR="00862806" w:rsidRPr="00A133E3" w:rsidRDefault="00862806" w:rsidP="00862806">
            <w:pPr>
              <w:spacing w:after="120"/>
              <w:rPr>
                <w:rFonts w:ascii="Arial" w:hAnsi="Arial" w:cs="Arial"/>
                <w:sz w:val="20"/>
                <w:szCs w:val="20"/>
              </w:rPr>
            </w:pPr>
          </w:p>
          <w:p w14:paraId="3970C0B2" w14:textId="77777777" w:rsidR="00862806" w:rsidRPr="00A133E3" w:rsidRDefault="00862806" w:rsidP="00862806">
            <w:pPr>
              <w:rPr>
                <w:rFonts w:ascii="Arial" w:hAnsi="Arial" w:cs="Arial"/>
                <w:sz w:val="20"/>
                <w:szCs w:val="20"/>
              </w:rPr>
            </w:pPr>
          </w:p>
        </w:tc>
        <w:tc>
          <w:tcPr>
            <w:tcW w:w="4820" w:type="dxa"/>
          </w:tcPr>
          <w:p w14:paraId="359D4681"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DA6948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your personal </w:t>
            </w:r>
            <w:proofErr w:type="gramStart"/>
            <w:r w:rsidRPr="00A133E3">
              <w:rPr>
                <w:rFonts w:ascii="Arial" w:eastAsia="Calibri" w:hAnsi="Arial" w:cs="Arial"/>
                <w:color w:val="0D0D0D" w:themeColor="text1" w:themeTint="F2"/>
                <w:sz w:val="20"/>
                <w:szCs w:val="20"/>
              </w:rPr>
              <w:t>information;</w:t>
            </w:r>
            <w:proofErr w:type="gramEnd"/>
          </w:p>
          <w:p w14:paraId="2A9D252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in your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69A7643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5BBA4E2"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AB16053"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C90B0C"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8B99C5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43B036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2B955A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please contact the Practice (data controller) or the DPO and your request will be carefully considered. </w:t>
            </w:r>
          </w:p>
          <w:p w14:paraId="131282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481C1F0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DE3AF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D88C1C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27F34BA"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16B55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EE19C70"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03B4756"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2" w:history="1">
              <w:r w:rsidRPr="00A133E3">
                <w:rPr>
                  <w:rStyle w:val="Hyperlink"/>
                  <w:rFonts w:ascii="Arial" w:hAnsi="Arial" w:cs="Arial"/>
                  <w:sz w:val="20"/>
                  <w:szCs w:val="20"/>
                  <w:lang w:eastAsia="en-GB"/>
                </w:rPr>
                <w:t>https://ico.org.uk/global/contact-us/</w:t>
              </w:r>
            </w:hyperlink>
          </w:p>
        </w:tc>
      </w:tr>
      <w:tr w:rsidR="00862806" w:rsidRPr="00A133E3" w14:paraId="394BAED8" w14:textId="77777777" w:rsidTr="00A133E3">
        <w:trPr>
          <w:trHeight w:val="338"/>
        </w:trPr>
        <w:tc>
          <w:tcPr>
            <w:tcW w:w="2220" w:type="dxa"/>
          </w:tcPr>
          <w:p w14:paraId="4CB02A5E" w14:textId="77777777" w:rsidR="00862806" w:rsidRPr="002F4D3A" w:rsidRDefault="00862806" w:rsidP="00862806">
            <w:pPr>
              <w:rPr>
                <w:rFonts w:ascii="Arial" w:hAnsi="Arial" w:cs="Arial"/>
                <w:b/>
                <w:color w:val="000000" w:themeColor="text1"/>
                <w:sz w:val="20"/>
                <w:szCs w:val="20"/>
              </w:rPr>
            </w:pPr>
            <w:r w:rsidRPr="002F4D3A">
              <w:rPr>
                <w:rFonts w:ascii="Arial" w:hAnsi="Arial" w:cs="Arial"/>
                <w:b/>
                <w:color w:val="000000" w:themeColor="text1"/>
                <w:sz w:val="20"/>
                <w:szCs w:val="20"/>
              </w:rPr>
              <w:lastRenderedPageBreak/>
              <w:t xml:space="preserve">[if any, insert organisation responsible for </w:t>
            </w:r>
            <w:r w:rsidRPr="002F4D3A">
              <w:rPr>
                <w:rFonts w:ascii="Arial" w:hAnsi="Arial" w:cs="Arial"/>
                <w:b/>
                <w:color w:val="000000" w:themeColor="text1"/>
                <w:sz w:val="20"/>
                <w:szCs w:val="20"/>
                <w:lang w:eastAsia="en-GB"/>
              </w:rPr>
              <w:t>Human Resources and Payroll Services</w:t>
            </w:r>
          </w:p>
        </w:tc>
        <w:tc>
          <w:tcPr>
            <w:tcW w:w="4471" w:type="dxa"/>
          </w:tcPr>
          <w:p w14:paraId="1D5628C6" w14:textId="77777777" w:rsidR="00862806" w:rsidRPr="00A133E3" w:rsidRDefault="00862806" w:rsidP="00862806">
            <w:pPr>
              <w:spacing w:after="120"/>
              <w:rPr>
                <w:rFonts w:ascii="Arial" w:hAnsi="Arial" w:cs="Arial"/>
                <w:sz w:val="20"/>
                <w:szCs w:val="20"/>
                <w:lang w:val="en-US"/>
              </w:rPr>
            </w:pPr>
            <w:r w:rsidRPr="00A133E3">
              <w:rPr>
                <w:rFonts w:ascii="Arial" w:hAnsi="Arial" w:cs="Arial"/>
                <w:sz w:val="20"/>
                <w:szCs w:val="20"/>
                <w:lang w:val="en-US"/>
              </w:rPr>
              <w:t xml:space="preserve">The </w:t>
            </w:r>
            <w:r w:rsidRPr="002F4D3A">
              <w:rPr>
                <w:rFonts w:ascii="Arial" w:hAnsi="Arial" w:cs="Arial"/>
                <w:color w:val="000000" w:themeColor="text1"/>
                <w:sz w:val="20"/>
                <w:szCs w:val="20"/>
                <w:lang w:val="en-US"/>
              </w:rPr>
              <w:t>supplier [</w:t>
            </w:r>
            <w:r w:rsidRPr="002F4D3A">
              <w:rPr>
                <w:rFonts w:ascii="Arial" w:hAnsi="Arial" w:cs="Arial"/>
                <w:color w:val="000000" w:themeColor="text1"/>
                <w:sz w:val="20"/>
                <w:szCs w:val="20"/>
              </w:rPr>
              <w:t xml:space="preserve">insert </w:t>
            </w:r>
            <w:proofErr w:type="gramStart"/>
            <w:r w:rsidRPr="002F4D3A">
              <w:rPr>
                <w:rFonts w:ascii="Arial" w:hAnsi="Arial" w:cs="Arial"/>
                <w:color w:val="000000" w:themeColor="text1"/>
                <w:sz w:val="20"/>
                <w:szCs w:val="20"/>
              </w:rPr>
              <w:t xml:space="preserve">name] </w:t>
            </w:r>
            <w:r w:rsidRPr="002F4D3A">
              <w:rPr>
                <w:rFonts w:ascii="Arial" w:hAnsi="Arial" w:cs="Arial"/>
                <w:color w:val="000000" w:themeColor="text1"/>
                <w:sz w:val="20"/>
                <w:szCs w:val="20"/>
                <w:lang w:val="en-US"/>
              </w:rPr>
              <w:t xml:space="preserve"> </w:t>
            </w:r>
            <w:r w:rsidRPr="00A133E3">
              <w:rPr>
                <w:rFonts w:ascii="Arial" w:hAnsi="Arial" w:cs="Arial"/>
                <w:sz w:val="20"/>
                <w:szCs w:val="20"/>
                <w:lang w:val="en-US"/>
              </w:rPr>
              <w:t>provides</w:t>
            </w:r>
            <w:proofErr w:type="gramEnd"/>
            <w:r w:rsidRPr="00A133E3">
              <w:rPr>
                <w:rFonts w:ascii="Arial" w:hAnsi="Arial" w:cs="Arial"/>
                <w:sz w:val="20"/>
                <w:szCs w:val="20"/>
                <w:lang w:val="en-US"/>
              </w:rPr>
              <w:t xml:space="preserve">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t xml:space="preserve">The Practice ensures that personal data it collects from employees </w:t>
            </w:r>
            <w:proofErr w:type="gramStart"/>
            <w:r w:rsidRPr="00A133E3">
              <w:rPr>
                <w:rFonts w:ascii="Arial" w:hAnsi="Arial" w:cs="Arial"/>
                <w:sz w:val="20"/>
                <w:szCs w:val="20"/>
                <w:lang w:val="en-US"/>
              </w:rPr>
              <w:t>are</w:t>
            </w:r>
            <w:proofErr w:type="gramEnd"/>
            <w:r w:rsidRPr="00A133E3">
              <w:rPr>
                <w:rFonts w:ascii="Arial" w:hAnsi="Arial" w:cs="Arial"/>
                <w:sz w:val="20"/>
                <w:szCs w:val="20"/>
                <w:lang w:val="en-US"/>
              </w:rPr>
              <w:t xml:space="preserve"> used only for employment related purposes or where there is a statutory obligation to share the personal information with to regulatory bodies (</w:t>
            </w:r>
            <w:proofErr w:type="gramStart"/>
            <w:r w:rsidRPr="00A133E3">
              <w:rPr>
                <w:rFonts w:ascii="Arial" w:hAnsi="Arial" w:cs="Arial"/>
                <w:sz w:val="20"/>
                <w:szCs w:val="20"/>
                <w:lang w:val="en-US"/>
              </w:rPr>
              <w:t>e.g.</w:t>
            </w:r>
            <w:proofErr w:type="gramEnd"/>
            <w:r w:rsidRPr="00A133E3">
              <w:rPr>
                <w:rFonts w:ascii="Arial" w:hAnsi="Arial" w:cs="Arial"/>
                <w:sz w:val="20"/>
                <w:szCs w:val="20"/>
                <w:lang w:val="en-US"/>
              </w:rPr>
              <w:t xml:space="preserve">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lastRenderedPageBreak/>
              <w:t xml:space="preserve">All records held in the Practice EMIS  system are kept for the duration specified in the </w:t>
            </w:r>
            <w:hyperlink r:id="rId363"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000000" w:rsidP="00862806">
            <w:pPr>
              <w:spacing w:after="120"/>
              <w:rPr>
                <w:rStyle w:val="Hyperlink"/>
                <w:rFonts w:ascii="Arial" w:eastAsia="Times New Roman" w:hAnsi="Arial" w:cs="Arial"/>
                <w:sz w:val="20"/>
                <w:szCs w:val="20"/>
              </w:rPr>
            </w:pPr>
            <w:hyperlink r:id="rId364"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65"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790847" w14:textId="77777777" w:rsidR="00862806" w:rsidRPr="00A133E3" w:rsidRDefault="00000000" w:rsidP="00862806">
            <w:pPr>
              <w:spacing w:after="120"/>
              <w:rPr>
                <w:rFonts w:ascii="Arial" w:hAnsi="Arial" w:cs="Arial"/>
                <w:color w:val="0563C1" w:themeColor="hyperlink"/>
                <w:sz w:val="20"/>
                <w:szCs w:val="20"/>
                <w:u w:val="single"/>
                <w:shd w:val="clear" w:color="auto" w:fill="FFFFFF"/>
              </w:rPr>
            </w:pPr>
            <w:hyperlink r:id="rId366"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000000" w:rsidP="00862806">
            <w:pPr>
              <w:rPr>
                <w:rFonts w:ascii="Arial" w:hAnsi="Arial" w:cs="Arial"/>
                <w:color w:val="000000"/>
                <w:sz w:val="20"/>
                <w:szCs w:val="20"/>
                <w:lang w:val="en"/>
              </w:rPr>
            </w:pPr>
            <w:hyperlink r:id="rId367" w:history="1">
              <w:r w:rsidR="00862806" w:rsidRPr="00A133E3">
                <w:rPr>
                  <w:rStyle w:val="Hyperlink"/>
                  <w:rFonts w:ascii="Arial" w:hAnsi="Arial" w:cs="Arial"/>
                  <w:sz w:val="20"/>
                  <w:szCs w:val="20"/>
                </w:rPr>
                <w:t xml:space="preserve">In accordance with </w:t>
              </w:r>
              <w:proofErr w:type="gramStart"/>
              <w:r w:rsidR="00862806" w:rsidRPr="00A133E3">
                <w:rPr>
                  <w:rStyle w:val="Hyperlink"/>
                  <w:rFonts w:ascii="Arial" w:hAnsi="Arial" w:cs="Arial"/>
                  <w:sz w:val="20"/>
                  <w:szCs w:val="20"/>
                </w:rPr>
                <w:t>DPA  Schedule</w:t>
              </w:r>
              <w:proofErr w:type="gramEnd"/>
              <w:r w:rsidR="00862806" w:rsidRPr="00A133E3">
                <w:rPr>
                  <w:rStyle w:val="Hyperlink"/>
                  <w:rFonts w:ascii="Arial" w:hAnsi="Arial" w:cs="Arial"/>
                  <w:sz w:val="20"/>
                  <w:szCs w:val="20"/>
                </w:rPr>
                <w:t xml:space="preserve"> 1, Part 1 , (1a) - </w:t>
              </w:r>
              <w:r w:rsidR="00862806"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 xml:space="preserve">Employees have </w:t>
            </w:r>
            <w:proofErr w:type="gramStart"/>
            <w:r w:rsidRPr="00A133E3">
              <w:rPr>
                <w:rFonts w:ascii="Arial" w:eastAsia="Calibri" w:hAnsi="Arial" w:cs="Arial"/>
                <w:b/>
                <w:color w:val="0D0D0D" w:themeColor="text1" w:themeTint="F2"/>
                <w:sz w:val="20"/>
                <w:szCs w:val="20"/>
              </w:rPr>
              <w:t>the  right</w:t>
            </w:r>
            <w:proofErr w:type="gramEnd"/>
            <w:r w:rsidRPr="00A133E3">
              <w:rPr>
                <w:rFonts w:ascii="Arial" w:eastAsia="Calibri" w:hAnsi="Arial" w:cs="Arial"/>
                <w:b/>
                <w:color w:val="0D0D0D" w:themeColor="text1" w:themeTint="F2"/>
                <w:sz w:val="20"/>
                <w:szCs w:val="20"/>
              </w:rPr>
              <w:t xml:space="preserve">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To access, view or request copies of their personal information held by the </w:t>
            </w:r>
            <w:proofErr w:type="gramStart"/>
            <w:r w:rsidRPr="00A133E3">
              <w:rPr>
                <w:rFonts w:ascii="Arial" w:eastAsia="Calibri" w:hAnsi="Arial" w:cs="Arial"/>
                <w:color w:val="0D0D0D" w:themeColor="text1" w:themeTint="F2"/>
                <w:sz w:val="20"/>
                <w:szCs w:val="20"/>
              </w:rPr>
              <w:t>Practice;</w:t>
            </w:r>
            <w:proofErr w:type="gramEnd"/>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 xml:space="preserve">inaccuracy to their personal </w:t>
            </w:r>
            <w:proofErr w:type="gramStart"/>
            <w:r w:rsidRPr="00A133E3">
              <w:rPr>
                <w:rFonts w:ascii="Arial" w:hAnsi="Arial" w:cs="Arial"/>
                <w:color w:val="0D0D0D" w:themeColor="text1" w:themeTint="F2"/>
                <w:sz w:val="20"/>
                <w:szCs w:val="20"/>
                <w:lang w:val="en-US"/>
              </w:rPr>
              <w:t>information</w:t>
            </w:r>
            <w:r w:rsidRPr="00A133E3">
              <w:rPr>
                <w:rFonts w:ascii="Arial" w:eastAsia="Calibri" w:hAnsi="Arial" w:cs="Arial"/>
                <w:color w:val="0D0D0D" w:themeColor="text1" w:themeTint="F2"/>
                <w:sz w:val="20"/>
                <w:szCs w:val="20"/>
              </w:rPr>
              <w:t>;</w:t>
            </w:r>
            <w:proofErr w:type="gramEnd"/>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w:t>
            </w:r>
            <w:proofErr w:type="gramStart"/>
            <w:r w:rsidRPr="00A133E3">
              <w:rPr>
                <w:rFonts w:ascii="Arial" w:hAnsi="Arial" w:cs="Arial"/>
                <w:color w:val="000000"/>
                <w:sz w:val="20"/>
                <w:szCs w:val="20"/>
                <w:lang w:eastAsia="en-GB"/>
              </w:rPr>
              <w:t>rights</w:t>
            </w:r>
            <w:proofErr w:type="gramEnd"/>
            <w:r w:rsidRPr="00A133E3">
              <w:rPr>
                <w:rFonts w:ascii="Arial" w:hAnsi="Arial" w:cs="Arial"/>
                <w:color w:val="000000"/>
                <w:sz w:val="20"/>
                <w:szCs w:val="20"/>
                <w:lang w:eastAsia="en-GB"/>
              </w:rPr>
              <w:t xml:space="preserve"> they can contact the Practice (data controller) or the DPO and their request will be carefully considered. </w:t>
            </w:r>
          </w:p>
          <w:p w14:paraId="4243F6F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Pr="002F4D3A">
              <w:rPr>
                <w:rFonts w:ascii="Arial" w:hAnsi="Arial" w:cs="Arial"/>
                <w:color w:val="000000" w:themeColor="text1"/>
                <w:sz w:val="20"/>
                <w:szCs w:val="20"/>
              </w:rPr>
              <w:t>the Practice</w:t>
            </w:r>
            <w:r w:rsidRPr="00A133E3">
              <w:rPr>
                <w:rFonts w:ascii="Arial" w:hAnsi="Arial" w:cs="Arial"/>
                <w:sz w:val="20"/>
                <w:szCs w:val="20"/>
              </w:rPr>
              <w:t xml:space="preserve"> process his/her personal data, they have the right 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6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3409A8B5" w14:textId="7B18F613" w:rsidR="00355B73" w:rsidRDefault="00355B73"/>
    <w:p w14:paraId="07A524AD" w14:textId="1F4C84A1" w:rsidR="002727B4" w:rsidRDefault="002727B4"/>
    <w:p w14:paraId="5588DF57" w14:textId="7EECF80D" w:rsidR="002727B4" w:rsidRDefault="002727B4"/>
    <w:p w14:paraId="63F4F6B1" w14:textId="47A8DAC3" w:rsidR="002727B4" w:rsidRDefault="002727B4"/>
    <w:p w14:paraId="33DD4B59" w14:textId="4BA06D5F" w:rsidR="002727B4" w:rsidRDefault="002727B4"/>
    <w:p w14:paraId="6490BFC2" w14:textId="2019650C" w:rsidR="002727B4" w:rsidRDefault="002727B4"/>
    <w:p w14:paraId="09464299" w14:textId="677594C3" w:rsidR="002727B4" w:rsidRDefault="002727B4"/>
    <w:p w14:paraId="24D8EAFD" w14:textId="30BB9FD6" w:rsidR="002727B4" w:rsidRDefault="002727B4"/>
    <w:p w14:paraId="28EFA9DD" w14:textId="0D5443F4" w:rsidR="002727B4" w:rsidRDefault="002727B4"/>
    <w:p w14:paraId="74BF91BF" w14:textId="74474FBC" w:rsidR="002727B4" w:rsidRDefault="002727B4"/>
    <w:p w14:paraId="6ECAC92B" w14:textId="749469C8" w:rsidR="002727B4" w:rsidRDefault="002727B4"/>
    <w:p w14:paraId="7CAB24E6" w14:textId="4CB38683" w:rsidR="002727B4" w:rsidRDefault="002727B4"/>
    <w:p w14:paraId="1E3C2C47" w14:textId="057B6DB9" w:rsidR="002727B4" w:rsidRDefault="002727B4"/>
    <w:p w14:paraId="6B2D0215" w14:textId="38B5E274" w:rsidR="002727B4" w:rsidRDefault="002727B4"/>
    <w:p w14:paraId="1575FF9D" w14:textId="77777777" w:rsidR="002727B4" w:rsidRDefault="002727B4" w:rsidP="002727B4">
      <w:pPr>
        <w:rPr>
          <w:rFonts w:ascii="Arial" w:hAnsi="Arial" w:cs="Arial"/>
          <w:b/>
          <w:bCs/>
          <w:sz w:val="20"/>
          <w:szCs w:val="20"/>
        </w:rPr>
      </w:pPr>
    </w:p>
    <w:p w14:paraId="017AF8D1" w14:textId="157EEC42"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084236">
    <w:abstractNumId w:val="2"/>
  </w:num>
  <w:num w:numId="2" w16cid:durableId="1839997122">
    <w:abstractNumId w:val="17"/>
  </w:num>
  <w:num w:numId="3" w16cid:durableId="1668048940">
    <w:abstractNumId w:val="15"/>
  </w:num>
  <w:num w:numId="4" w16cid:durableId="823744493">
    <w:abstractNumId w:val="3"/>
  </w:num>
  <w:num w:numId="5" w16cid:durableId="1710687208">
    <w:abstractNumId w:val="14"/>
  </w:num>
  <w:num w:numId="6" w16cid:durableId="499470643">
    <w:abstractNumId w:val="5"/>
  </w:num>
  <w:num w:numId="7" w16cid:durableId="1509297681">
    <w:abstractNumId w:val="22"/>
  </w:num>
  <w:num w:numId="8" w16cid:durableId="1568150035">
    <w:abstractNumId w:val="18"/>
  </w:num>
  <w:num w:numId="9" w16cid:durableId="273708055">
    <w:abstractNumId w:val="11"/>
  </w:num>
  <w:num w:numId="10" w16cid:durableId="1566337837">
    <w:abstractNumId w:val="19"/>
  </w:num>
  <w:num w:numId="11" w16cid:durableId="1549612799">
    <w:abstractNumId w:val="0"/>
  </w:num>
  <w:num w:numId="12" w16cid:durableId="120802744">
    <w:abstractNumId w:val="23"/>
  </w:num>
  <w:num w:numId="13" w16cid:durableId="1508865351">
    <w:abstractNumId w:val="10"/>
  </w:num>
  <w:num w:numId="14" w16cid:durableId="66154272">
    <w:abstractNumId w:val="16"/>
  </w:num>
  <w:num w:numId="15" w16cid:durableId="1639335335">
    <w:abstractNumId w:val="8"/>
  </w:num>
  <w:num w:numId="16" w16cid:durableId="1324510673">
    <w:abstractNumId w:val="25"/>
  </w:num>
  <w:num w:numId="17" w16cid:durableId="832526615">
    <w:abstractNumId w:val="24"/>
  </w:num>
  <w:num w:numId="18" w16cid:durableId="549222788">
    <w:abstractNumId w:val="21"/>
  </w:num>
  <w:num w:numId="19" w16cid:durableId="255134170">
    <w:abstractNumId w:val="1"/>
  </w:num>
  <w:num w:numId="20" w16cid:durableId="669717964">
    <w:abstractNumId w:val="6"/>
  </w:num>
  <w:num w:numId="21" w16cid:durableId="1848979641">
    <w:abstractNumId w:val="12"/>
  </w:num>
  <w:num w:numId="22" w16cid:durableId="2003505442">
    <w:abstractNumId w:val="4"/>
  </w:num>
  <w:num w:numId="23" w16cid:durableId="1934698924">
    <w:abstractNumId w:val="9"/>
  </w:num>
  <w:num w:numId="24" w16cid:durableId="1643534633">
    <w:abstractNumId w:val="20"/>
  </w:num>
  <w:num w:numId="25" w16cid:durableId="1182621045">
    <w:abstractNumId w:val="7"/>
  </w:num>
  <w:num w:numId="26" w16cid:durableId="278487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73"/>
    <w:rsid w:val="00027B45"/>
    <w:rsid w:val="001A0DFA"/>
    <w:rsid w:val="001D0F26"/>
    <w:rsid w:val="002727B4"/>
    <w:rsid w:val="002F4D3A"/>
    <w:rsid w:val="003511EE"/>
    <w:rsid w:val="00355B73"/>
    <w:rsid w:val="00375735"/>
    <w:rsid w:val="003A3F53"/>
    <w:rsid w:val="003C7821"/>
    <w:rsid w:val="00620652"/>
    <w:rsid w:val="00643159"/>
    <w:rsid w:val="0069447E"/>
    <w:rsid w:val="007145B5"/>
    <w:rsid w:val="00816426"/>
    <w:rsid w:val="00862806"/>
    <w:rsid w:val="00930B8F"/>
    <w:rsid w:val="00937B53"/>
    <w:rsid w:val="00A133E3"/>
    <w:rsid w:val="00AF10B2"/>
    <w:rsid w:val="00B3251D"/>
    <w:rsid w:val="00E37564"/>
    <w:rsid w:val="00E424E8"/>
    <w:rsid w:val="00F27AA8"/>
    <w:rsid w:val="00F3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8/12/section/8/enacted" TargetMode="External"/><Relationship Id="rId299" Type="http://schemas.openxmlformats.org/officeDocument/2006/relationships/hyperlink" Target="https://gdpr-info.eu/art-9-gdpr/" TargetMode="External"/><Relationship Id="rId303" Type="http://schemas.openxmlformats.org/officeDocument/2006/relationships/hyperlink" Target="https://www.docman.com/what-we-do/primary-care/" TargetMode="External"/><Relationship Id="rId21" Type="http://schemas.openxmlformats.org/officeDocument/2006/relationships/hyperlink" Target="https://ico.org.uk/global/contact-us/" TargetMode="External"/><Relationship Id="rId42" Type="http://schemas.openxmlformats.org/officeDocument/2006/relationships/hyperlink" Target="https://gdpr-info.eu/art-9-gdpr/" TargetMode="External"/><Relationship Id="rId63" Type="http://schemas.openxmlformats.org/officeDocument/2006/relationships/hyperlink" Target="https://ico.org.uk/global/contact-us/" TargetMode="External"/><Relationship Id="rId84" Type="http://schemas.openxmlformats.org/officeDocument/2006/relationships/hyperlink" Target="https://ico.org.uk/global/contact-us/" TargetMode="External"/><Relationship Id="rId138" Type="http://schemas.openxmlformats.org/officeDocument/2006/relationships/hyperlink" Target="https://digital.nhs.uk/" TargetMode="External"/><Relationship Id="rId159" Type="http://schemas.openxmlformats.org/officeDocument/2006/relationships/hyperlink" Target="http://www.legislation.gov.uk/ukpga/2018/12/section/8/enacted" TargetMode="External"/><Relationship Id="rId324" Type="http://schemas.openxmlformats.org/officeDocument/2006/relationships/hyperlink" Target="https://www.gov.uk/government/publications/records-management-code-of-practice-for-health-and-social-care" TargetMode="External"/><Relationship Id="rId345" Type="http://schemas.openxmlformats.org/officeDocument/2006/relationships/hyperlink" Target="https://www.hra.nhs.uk/planning-and-improving-research/policies-standards-legislation/data-protection-and-information-governance/" TargetMode="External"/><Relationship Id="rId366" Type="http://schemas.openxmlformats.org/officeDocument/2006/relationships/hyperlink" Target="https://gdpr-info.eu/art-9-gdpr/"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gdpr-info.eu/art-6-gdpr/"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www.inps.co.uk/my-vision/user-guides-downloads/user-guides/vision-360-practice-access-user-guidepdf" TargetMode="External"/><Relationship Id="rId247" Type="http://schemas.openxmlformats.org/officeDocument/2006/relationships/hyperlink" Target="https://digital.nhs.uk/services/demographics" TargetMode="External"/><Relationship Id="rId107"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268" Type="http://schemas.openxmlformats.org/officeDocument/2006/relationships/hyperlink" Target="https://www.nhs.uk/your-nhs-data-matters/manage-your-choice/" TargetMode="External"/><Relationship Id="rId289"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health-ni.gov.uk/articles/common-law-duty-confidentiality" TargetMode="External"/><Relationship Id="rId32" Type="http://schemas.openxmlformats.org/officeDocument/2006/relationships/hyperlink" Target="https://gdpr-info.eu/art-6-gdpr/" TargetMode="External"/><Relationship Id="rId53" Type="http://schemas.openxmlformats.org/officeDocument/2006/relationships/hyperlink" Target="https://ico.org.uk/global/contact-us/" TargetMode="External"/><Relationship Id="rId74" Type="http://schemas.openxmlformats.org/officeDocument/2006/relationships/hyperlink" Target="https://ico.org.uk/global/contact-us/" TargetMode="External"/><Relationship Id="rId128" Type="http://schemas.openxmlformats.org/officeDocument/2006/relationships/hyperlink" Target="http://www.legislation.gov.uk/ukpga/2018/12/section/10/enacted" TargetMode="External"/><Relationship Id="rId149" Type="http://schemas.openxmlformats.org/officeDocument/2006/relationships/hyperlink" Target="https://ico.org.uk/global/contact-us/" TargetMode="External"/><Relationship Id="rId314" Type="http://schemas.openxmlformats.org/officeDocument/2006/relationships/hyperlink" Target="https://www.gov.uk/government/publications/records-management-code-of-practice-for-health-and-social-care" TargetMode="External"/><Relationship Id="rId335" Type="http://schemas.openxmlformats.org/officeDocument/2006/relationships/hyperlink" Target="https://gdpr-info.eu/art-9-gdpr/" TargetMode="External"/><Relationship Id="rId356" Type="http://schemas.openxmlformats.org/officeDocument/2006/relationships/hyperlink" Target="https://gdpr-info.eu/art-9-gdpr/" TargetMode="External"/><Relationship Id="rId5" Type="http://schemas.openxmlformats.org/officeDocument/2006/relationships/hyperlink" Target="https://www.gov.uk/government/publications/records-management-code-of-practice-for-health-and-social-care" TargetMode="External"/><Relationship Id="rId95" Type="http://schemas.openxmlformats.org/officeDocument/2006/relationships/hyperlink" Target="http://www.cqc.org.uk/" TargetMode="External"/><Relationship Id="rId160" Type="http://schemas.openxmlformats.org/officeDocument/2006/relationships/hyperlink" Target="https://gdpr-info.eu/art-9-gdpr/" TargetMode="External"/><Relationship Id="rId181" Type="http://schemas.openxmlformats.org/officeDocument/2006/relationships/hyperlink" Target="https://www.legislation.gov.uk/ukpga/2006/41/section/251" TargetMode="External"/><Relationship Id="rId216" Type="http://schemas.openxmlformats.org/officeDocument/2006/relationships/hyperlink" Target="https://www.emishealth.com/home" TargetMode="External"/><Relationship Id="rId237" Type="http://schemas.openxmlformats.org/officeDocument/2006/relationships/hyperlink" Target="https://healthcaregateway.co.uk/services/" TargetMode="External"/><Relationship Id="rId258" Type="http://schemas.openxmlformats.org/officeDocument/2006/relationships/hyperlink" Target="https://digital.nhs.uk/services/gp2gp" TargetMode="External"/><Relationship Id="rId279"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s://gdpr-info.eu/art-9-gdpr/" TargetMode="External"/><Relationship Id="rId64" Type="http://schemas.openxmlformats.org/officeDocument/2006/relationships/hyperlink" Target="https://ico.org.uk/global/contact-us/" TargetMode="External"/><Relationship Id="rId118" Type="http://schemas.openxmlformats.org/officeDocument/2006/relationships/hyperlink" Target="https://gdpr-info.eu/art-9-gdpr/" TargetMode="External"/><Relationship Id="rId139" Type="http://schemas.openxmlformats.org/officeDocument/2006/relationships/hyperlink" Target="https://digital.nhs.uk/data-and-information/data-collections-and-data-sets/data-collections" TargetMode="External"/><Relationship Id="rId290" Type="http://schemas.openxmlformats.org/officeDocument/2006/relationships/hyperlink" Target="https://gdpr-info.eu/art-6-gdpr/" TargetMode="External"/><Relationship Id="rId304" Type="http://schemas.openxmlformats.org/officeDocument/2006/relationships/hyperlink" Target="https://www.docman.com/what-we-do/primary-care/" TargetMode="External"/><Relationship Id="rId325" Type="http://schemas.openxmlformats.org/officeDocument/2006/relationships/hyperlink" Target="https://gdpr-info.eu/art-6-gdpr/" TargetMode="External"/><Relationship Id="rId346" Type="http://schemas.openxmlformats.org/officeDocument/2006/relationships/hyperlink" Target="https://www.gov.uk/government/publications/records-management-code-of-practice-for-health-and-social-care" TargetMode="External"/><Relationship Id="rId367" Type="http://schemas.openxmlformats.org/officeDocument/2006/relationships/hyperlink" Target="http://www.legislation.gov.uk/ukpga/2018/12/schedule/1/enacted"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www.england.nhs.uk/contact-us/privacy/privacy-notice/your-information/"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www.legislation.gov.uk/ukpga/2018/12/section/8/enacted" TargetMode="External"/><Relationship Id="rId206" Type="http://schemas.openxmlformats.org/officeDocument/2006/relationships/hyperlink" Target="https://ico.org.uk/global/contact-us/" TargetMode="External"/><Relationship Id="rId227" Type="http://schemas.openxmlformats.org/officeDocument/2006/relationships/hyperlink" Target="https://gdpr-info.eu/art-6-gdpr/" TargetMode="External"/><Relationship Id="rId248" Type="http://schemas.openxmlformats.org/officeDocument/2006/relationships/hyperlink" Target="https://digital.nhs.uk/services/nhs-e-referral-service/" TargetMode="External"/><Relationship Id="rId269"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ico.org.uk/global/contact-us/" TargetMode="External"/><Relationship Id="rId33" Type="http://schemas.openxmlformats.org/officeDocument/2006/relationships/hyperlink" Target="http://www.legislation.gov.uk/ukpga/2018/12/section/8/enacted" TargetMode="External"/><Relationship Id="rId108" Type="http://schemas.openxmlformats.org/officeDocument/2006/relationships/hyperlink" Target="https://ico.org.uk/global/contact-us/" TargetMode="External"/><Relationship Id="rId129" Type="http://schemas.openxmlformats.org/officeDocument/2006/relationships/hyperlink" Target="http://www.legislation.gov.uk/ukpga/2018/12/schedule/1/enacted" TargetMode="External"/><Relationship Id="rId280" Type="http://schemas.openxmlformats.org/officeDocument/2006/relationships/hyperlink" Target="https://gdpr-info.eu/art-6-gdpr/" TargetMode="External"/><Relationship Id="rId315" Type="http://schemas.openxmlformats.org/officeDocument/2006/relationships/hyperlink" Target="https://gdpr-info.eu/art-6-gdpr/" TargetMode="External"/><Relationship Id="rId336" Type="http://schemas.openxmlformats.org/officeDocument/2006/relationships/hyperlink" Target="http://www.legislation.gov.uk/ukpga/2018/12/section/10/enacted" TargetMode="External"/><Relationship Id="rId357" Type="http://schemas.openxmlformats.org/officeDocument/2006/relationships/hyperlink" Target="http://www.legislation.gov.uk/ukpga/2018/12/schedule/1/enacted" TargetMode="External"/><Relationship Id="rId54" Type="http://schemas.openxmlformats.org/officeDocument/2006/relationships/hyperlink" Target="https://ico.org.uk/global/contact-us/" TargetMode="External"/><Relationship Id="rId75"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www.legislation.gov.uk/ukpga/2012/7/section/254/enacted" TargetMode="External"/><Relationship Id="rId161" Type="http://schemas.openxmlformats.org/officeDocument/2006/relationships/hyperlink" Target="http://www.legislation.gov.uk/ukpga/2018/12/schedule/1/enacted" TargetMode="External"/><Relationship Id="rId182" Type="http://schemas.openxmlformats.org/officeDocument/2006/relationships/hyperlink" Target="https://ico.org.uk/global/contact-us/"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hyperlink" Target="https://gdpr-info.eu/art-6-gdpr/" TargetMode="External"/><Relationship Id="rId238" Type="http://schemas.openxmlformats.org/officeDocument/2006/relationships/hyperlink" Target="https://healthcaregateway.co.uk/services/" TargetMode="External"/><Relationship Id="rId259"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https://gdpr-info.eu/art-6-gdpr/"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gdpr-info.eu/art-6-gdpr/" TargetMode="External"/><Relationship Id="rId291" Type="http://schemas.openxmlformats.org/officeDocument/2006/relationships/hyperlink" Target="http://www.legislation.gov.uk/ukpga/2018/12/section/8/enacted" TargetMode="External"/><Relationship Id="rId305"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www.legislation.gov.uk/ukpga/2018/12/section/8/enacted" TargetMode="External"/><Relationship Id="rId347" Type="http://schemas.openxmlformats.org/officeDocument/2006/relationships/hyperlink" Target="https://gdpr-info.eu/art-9-gdpr/" TargetMode="External"/><Relationship Id="rId44" Type="http://schemas.openxmlformats.org/officeDocument/2006/relationships/hyperlink" Target="http://www.legislation.gov.uk/ukpga/2018/12/schedule/1/enacted" TargetMode="External"/><Relationship Id="rId65" Type="http://schemas.openxmlformats.org/officeDocument/2006/relationships/hyperlink" Target="https://ico.org.uk/global/contact-us/" TargetMode="External"/><Relationship Id="rId86" Type="http://schemas.openxmlformats.org/officeDocument/2006/relationships/hyperlink" Target="https://gdpr-info.eu/art-6-gdpr/" TargetMode="External"/><Relationship Id="rId130" Type="http://schemas.openxmlformats.org/officeDocument/2006/relationships/hyperlink" Target="http://www.legislation.gov.uk/ukpga/1993/46/section/12" TargetMode="External"/><Relationship Id="rId151" Type="http://schemas.openxmlformats.org/officeDocument/2006/relationships/hyperlink" Target="https://www.gov.uk/government/publications/records-management-code-of-practice-for-health-and-social-care" TargetMode="External"/><Relationship Id="rId368" Type="http://schemas.openxmlformats.org/officeDocument/2006/relationships/hyperlink" Target="https://ico.org.uk/global/contact-us/" TargetMode="External"/><Relationship Id="rId172" Type="http://schemas.openxmlformats.org/officeDocument/2006/relationships/hyperlink" Target="https://gdpr-info.eu/art-6-gdpr/" TargetMode="External"/><Relationship Id="rId193" Type="http://schemas.openxmlformats.org/officeDocument/2006/relationships/hyperlink" Target="https://gdpr-info.eu/art-9-gdpr/" TargetMode="External"/><Relationship Id="rId207" Type="http://schemas.openxmlformats.org/officeDocument/2006/relationships/hyperlink" Target="https://gdpr-info.eu/art-6-gdpr/" TargetMode="External"/><Relationship Id="rId228" Type="http://schemas.openxmlformats.org/officeDocument/2006/relationships/hyperlink" Target="http://www.legislation.gov.uk/ukpga/2018/12/section/8/enacted" TargetMode="External"/><Relationship Id="rId249" Type="http://schemas.openxmlformats.org/officeDocument/2006/relationships/hyperlink" Target="https://digital.nhs.uk/services/electronic-prescription-service" TargetMode="External"/><Relationship Id="rId13" Type="http://schemas.openxmlformats.org/officeDocument/2006/relationships/hyperlink" Target="https://www.gov.uk/government/publications/records-management-code-of-practice-for-health-and-social-care" TargetMode="External"/><Relationship Id="rId109" Type="http://schemas.openxmlformats.org/officeDocument/2006/relationships/hyperlink" Target="https://gdpr-info.eu/art-6-gdpr/" TargetMode="External"/><Relationship Id="rId260" Type="http://schemas.openxmlformats.org/officeDocument/2006/relationships/hyperlink" Target="https://gdpr-info.eu/art-6-gdpr/" TargetMode="External"/><Relationship Id="rId281" Type="http://schemas.openxmlformats.org/officeDocument/2006/relationships/hyperlink" Target="http://www.legislation.gov.uk/ukpga/2018/12/section/8/enacted" TargetMode="External"/><Relationship Id="rId316" Type="http://schemas.openxmlformats.org/officeDocument/2006/relationships/hyperlink" Target="http://www.legislation.gov.uk/ukpga/2018/12/section/8/enacted" TargetMode="External"/><Relationship Id="rId337" Type="http://schemas.openxmlformats.org/officeDocument/2006/relationships/hyperlink" Target="http://www.legislation.gov.uk/ukpga/2018/12/schedule/1/enacted" TargetMode="External"/><Relationship Id="rId34" Type="http://schemas.openxmlformats.org/officeDocument/2006/relationships/hyperlink" Target="https://gdpr-info.eu/art-9-gdpr/" TargetMode="External"/><Relationship Id="rId55" Type="http://schemas.openxmlformats.org/officeDocument/2006/relationships/hyperlink" Target="https://ico.org.uk/global/contact-us/" TargetMode="External"/><Relationship Id="rId76" Type="http://schemas.openxmlformats.org/officeDocument/2006/relationships/hyperlink" Target="https://gdpr-info.eu/art-6-gdpr/" TargetMode="External"/><Relationship Id="rId97" Type="http://schemas.openxmlformats.org/officeDocument/2006/relationships/hyperlink" Target="https://gdpr-info.eu/art-6-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www.legislation.gov.uk/ukpga/2012/7/section/254/enacted" TargetMode="External"/><Relationship Id="rId358" Type="http://schemas.openxmlformats.org/officeDocument/2006/relationships/hyperlink" Target="https://ico.org.uk/global/contact-us/" TargetMode="External"/><Relationship Id="rId7" Type="http://schemas.openxmlformats.org/officeDocument/2006/relationships/hyperlink" Target="http://www.legislation.gov.uk/ukpga/2018/12/section/8/enacted" TargetMode="External"/><Relationship Id="rId162" Type="http://schemas.openxmlformats.org/officeDocument/2006/relationships/hyperlink" Target="https://ico.org.uk/global/contact-us/" TargetMode="External"/><Relationship Id="rId183" Type="http://schemas.openxmlformats.org/officeDocument/2006/relationships/hyperlink" Target="https://gdpr-info.eu/art-89-gdpr/" TargetMode="External"/><Relationship Id="rId218" Type="http://schemas.openxmlformats.org/officeDocument/2006/relationships/hyperlink" Target="https://gdpr-info.eu/art-6-gdpr/" TargetMode="External"/><Relationship Id="rId239" Type="http://schemas.openxmlformats.org/officeDocument/2006/relationships/hyperlink" Target="https://gdpr-info.eu/art-6-gdpr/" TargetMode="External"/><Relationship Id="rId250" Type="http://schemas.openxmlformats.org/officeDocument/2006/relationships/hyperlink" Target="https://digital.nhs.uk/services/gp2gp" TargetMode="External"/><Relationship Id="rId271" Type="http://schemas.openxmlformats.org/officeDocument/2006/relationships/hyperlink" Target="http://www.legislation.gov.uk/ukpga/2018/12/section/8/enacted" TargetMode="External"/><Relationship Id="rId292" Type="http://schemas.openxmlformats.org/officeDocument/2006/relationships/hyperlink" Target="https://gdpr-info.eu/art-9-gdpr/" TargetMode="External"/><Relationship Id="rId306" Type="http://schemas.openxmlformats.org/officeDocument/2006/relationships/hyperlink" Target="https://gdpr-info.eu/art-6-gdpr/" TargetMode="External"/><Relationship Id="rId24" Type="http://schemas.openxmlformats.org/officeDocument/2006/relationships/hyperlink" Target="http://www.legislation.gov.uk/ukpga/2018/12/section/8/enacted" TargetMode="External"/><Relationship Id="rId45" Type="http://schemas.openxmlformats.org/officeDocument/2006/relationships/hyperlink" Target="http://www.legislation.gov.uk/ukpga/2018/12/schedule/1/enacted" TargetMode="External"/><Relationship Id="rId66" Type="http://schemas.openxmlformats.org/officeDocument/2006/relationships/hyperlink" Target="https://ico.org.uk/global/contact-us/" TargetMode="External"/><Relationship Id="rId87" Type="http://schemas.openxmlformats.org/officeDocument/2006/relationships/hyperlink" Target="http://www.legislation.gov.uk/ukpga/2018/12/section/8/enacted" TargetMode="External"/><Relationship Id="rId110" Type="http://schemas.openxmlformats.org/officeDocument/2006/relationships/hyperlink" Target="https://gdpr-info.eu/art-9-gdpr/" TargetMode="External"/><Relationship Id="rId131" Type="http://schemas.openxmlformats.org/officeDocument/2006/relationships/hyperlink" Target="https://ico.org.uk/global/contact-us/" TargetMode="External"/><Relationship Id="rId327" Type="http://schemas.openxmlformats.org/officeDocument/2006/relationships/hyperlink" Target="https://gdpr-info.eu/art-9-gdpr/" TargetMode="External"/><Relationship Id="rId348" Type="http://schemas.openxmlformats.org/officeDocument/2006/relationships/hyperlink" Target="http://www.legislation.gov.uk/ukpga/2018/12/section/10/enacted" TargetMode="External"/><Relationship Id="rId369" Type="http://schemas.openxmlformats.org/officeDocument/2006/relationships/fontTable" Target="fontTable.xml"/><Relationship Id="rId152" Type="http://schemas.openxmlformats.org/officeDocument/2006/relationships/hyperlink" Target="https://gdpr-info.eu/art-6-gdpr/" TargetMode="External"/><Relationship Id="rId173" Type="http://schemas.openxmlformats.org/officeDocument/2006/relationships/hyperlink" Target="https://gdpr-info.eu/art-9-gdpr/"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s://gdpr-info.eu/art-6-gdpr/" TargetMode="External"/><Relationship Id="rId229" Type="http://schemas.openxmlformats.org/officeDocument/2006/relationships/hyperlink" Target="https://gdpr-info.eu/art-9-gdpr/" TargetMode="External"/><Relationship Id="rId240" Type="http://schemas.openxmlformats.org/officeDocument/2006/relationships/hyperlink" Target="http://www.legislation.gov.uk/ukpga/2018/12/section/8/enacted" TargetMode="External"/><Relationship Id="rId261" Type="http://schemas.openxmlformats.org/officeDocument/2006/relationships/hyperlink" Target="http://www.legislation.gov.uk/ukpga/2018/12/section/8/enacted" TargetMode="External"/><Relationship Id="rId14" Type="http://schemas.openxmlformats.org/officeDocument/2006/relationships/hyperlink" Target="https://gdpr-info.eu/art-6-gdpr/" TargetMode="External"/><Relationship Id="rId35" Type="http://schemas.openxmlformats.org/officeDocument/2006/relationships/hyperlink" Target="http://www.legislation.gov.uk/ukpga/2018/12/section/10/enacted" TargetMode="External"/><Relationship Id="rId56" Type="http://schemas.openxmlformats.org/officeDocument/2006/relationships/hyperlink" Target="https://ico.org.uk/global/contact-us/" TargetMode="External"/><Relationship Id="rId77" Type="http://schemas.openxmlformats.org/officeDocument/2006/relationships/hyperlink" Target="http://www.legislation.gov.uk/ukpga/2018/12/section/8/enacted" TargetMode="External"/><Relationship Id="rId100" Type="http://schemas.openxmlformats.org/officeDocument/2006/relationships/hyperlink" Target="http://www.legislation.gov.uk/ukpga/2018/12/section/10/enacted" TargetMode="External"/><Relationship Id="rId282" Type="http://schemas.openxmlformats.org/officeDocument/2006/relationships/hyperlink" Target="https://gdpr-info.eu/art-9-gdpr/" TargetMode="External"/><Relationship Id="rId317" Type="http://schemas.openxmlformats.org/officeDocument/2006/relationships/hyperlink" Target="https://gdpr-info.eu/art-9-gdpr/" TargetMode="External"/><Relationship Id="rId338" Type="http://schemas.openxmlformats.org/officeDocument/2006/relationships/hyperlink" Target="https://www.legislation.gov.uk/ukpga/2006/41/section/251" TargetMode="External"/><Relationship Id="rId359" Type="http://schemas.openxmlformats.org/officeDocument/2006/relationships/hyperlink" Target="https://www.gov.uk/government/publications/records-management-code-of-practice-for-health-and-social-care" TargetMode="External"/><Relationship Id="rId8" Type="http://schemas.openxmlformats.org/officeDocument/2006/relationships/hyperlink" Target="https://gdpr-info.eu/art-9-gdpr/" TargetMode="External"/><Relationship Id="rId98" Type="http://schemas.openxmlformats.org/officeDocument/2006/relationships/hyperlink" Target="http://www.legislation.gov.uk/ukpga/2018/12/section/8/enacted" TargetMode="External"/><Relationship Id="rId121" Type="http://schemas.openxmlformats.org/officeDocument/2006/relationships/hyperlink" Target="https://www.gmc-uk.org/about/legislation/medical_act.asp"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s://www.gov.uk/government/organisations/public-health-england/about"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www.legislation.gov.uk/ukpga/2018/12/section/8/enacted" TargetMode="External"/><Relationship Id="rId370" Type="http://schemas.openxmlformats.org/officeDocument/2006/relationships/theme" Target="theme/theme1.xml"/><Relationship Id="rId230" Type="http://schemas.openxmlformats.org/officeDocument/2006/relationships/hyperlink" Target="http://www.legislation.gov.uk/ukpga/2018/12/section/10/enacted" TargetMode="External"/><Relationship Id="rId251" Type="http://schemas.openxmlformats.org/officeDocument/2006/relationships/hyperlink" Target="https://digital.nhs.uk/services/summary-care-records-scr" TargetMode="External"/><Relationship Id="rId25" Type="http://schemas.openxmlformats.org/officeDocument/2006/relationships/hyperlink" Target="https://gdpr-info.eu/art-9-gdpr/" TargetMode="External"/><Relationship Id="rId46" Type="http://schemas.openxmlformats.org/officeDocument/2006/relationships/hyperlink" Target="https://ico.org.uk/global/contact-us/" TargetMode="External"/><Relationship Id="rId67"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s://gdpr-info.eu/art-9-gdpr/" TargetMode="External"/><Relationship Id="rId293" Type="http://schemas.openxmlformats.org/officeDocument/2006/relationships/hyperlink" Target="http://www.legislation.gov.uk/ukpga/2018/12/section/10/enacted" TargetMode="External"/><Relationship Id="rId307" Type="http://schemas.openxmlformats.org/officeDocument/2006/relationships/hyperlink" Target="http://www.legislation.gov.uk/ukpga/2018/12/section/8/enacted" TargetMode="External"/><Relationship Id="rId328" Type="http://schemas.openxmlformats.org/officeDocument/2006/relationships/hyperlink" Target="http://www.legislation.gov.uk/ukpga/2018/12/section/10/enacted" TargetMode="External"/><Relationship Id="rId349" Type="http://schemas.openxmlformats.org/officeDocument/2006/relationships/hyperlink" Target="https://gdpr-info.eu/art-9-gdpr/" TargetMode="External"/><Relationship Id="rId88" Type="http://schemas.openxmlformats.org/officeDocument/2006/relationships/hyperlink" Target="https://gdpr-info.eu/art-9-gdpr/" TargetMode="External"/><Relationship Id="rId111"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www.legislation.gov.uk/ukpga/2018/12/section/8/enacted" TargetMode="External"/><Relationship Id="rId174" Type="http://schemas.openxmlformats.org/officeDocument/2006/relationships/hyperlink" Target="https://ico.org.uk/global/contact-us/" TargetMode="External"/><Relationship Id="rId195" Type="http://schemas.openxmlformats.org/officeDocument/2006/relationships/hyperlink" Target="https://ico.org.uk/global/contact-us/" TargetMode="External"/><Relationship Id="rId209" Type="http://schemas.openxmlformats.org/officeDocument/2006/relationships/hyperlink" Target="http://www.legislation.gov.uk/ukpga/2018/12/section/8/enacted" TargetMode="External"/><Relationship Id="rId360" Type="http://schemas.openxmlformats.org/officeDocument/2006/relationships/hyperlink" Target="https://gdpr-info.eu/art-6-gdpr/" TargetMode="External"/><Relationship Id="rId220" Type="http://schemas.openxmlformats.org/officeDocument/2006/relationships/hyperlink" Target="https://gdpr-info.eu/art-9-gdpr/" TargetMode="External"/><Relationship Id="rId241" Type="http://schemas.openxmlformats.org/officeDocument/2006/relationships/hyperlink" Target="https://gdpr-info.eu/art-9-gdpr/" TargetMode="External"/><Relationship Id="rId15" Type="http://schemas.openxmlformats.org/officeDocument/2006/relationships/hyperlink" Target="http://www.legislation.gov.uk/ukpga/2018/12/section/8/enacted" TargetMode="External"/><Relationship Id="rId36" Type="http://schemas.openxmlformats.org/officeDocument/2006/relationships/hyperlink" Target="http://www.legislation.gov.uk/ukpga/2018/12/schedule/1/enacted" TargetMode="External"/><Relationship Id="rId57" Type="http://schemas.openxmlformats.org/officeDocument/2006/relationships/hyperlink" Target="https://ico.org.uk/global/contact-us/" TargetMode="External"/><Relationship Id="rId262" Type="http://schemas.openxmlformats.org/officeDocument/2006/relationships/hyperlink" Target="https://gdpr-info.eu/art-9-gdpr/" TargetMode="External"/><Relationship Id="rId283" Type="http://schemas.openxmlformats.org/officeDocument/2006/relationships/hyperlink" Target="http://www.legislation.gov.uk/ukpga/2018/12/section/10/enacted" TargetMode="External"/><Relationship Id="rId318" Type="http://schemas.openxmlformats.org/officeDocument/2006/relationships/hyperlink" Target="http://www.legislation.gov.uk/ukpga/2018/12/section/10/enacted" TargetMode="External"/><Relationship Id="rId339" Type="http://schemas.openxmlformats.org/officeDocument/2006/relationships/hyperlink" Target="https://ico.org.uk/global/contact-us/" TargetMode="External"/><Relationship Id="rId10" Type="http://schemas.openxmlformats.org/officeDocument/2006/relationships/hyperlink" Target="http://www.legislation.gov.uk/ukpga/2018/12/schedule/1/enacted" TargetMode="Externa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www.legislation.gov.uk/ukpga/2018/12/schedule/1/enacted" TargetMode="External"/><Relationship Id="rId73" Type="http://schemas.openxmlformats.org/officeDocument/2006/relationships/hyperlink" Target="http://www.legislation.gov.uk/ukpga/2015/28/pdfs/ukpga_20150028_en.pdf" TargetMode="External"/><Relationship Id="rId78" Type="http://schemas.openxmlformats.org/officeDocument/2006/relationships/hyperlink" Target="https://gdpr-info.eu/art-9-gdpr/" TargetMode="External"/><Relationship Id="rId94" Type="http://schemas.openxmlformats.org/officeDocument/2006/relationships/hyperlink" Target="https://ico.org.uk/global/contact-us/" TargetMode="External"/><Relationship Id="rId99" Type="http://schemas.openxmlformats.org/officeDocument/2006/relationships/hyperlink" Target="https://gdpr-info.eu/art-9-gdpr/" TargetMode="External"/><Relationship Id="rId101" Type="http://schemas.openxmlformats.org/officeDocument/2006/relationships/hyperlink" Target="http://www.legislation.gov.uk/ukpga/2018/12/schedule/1/enacted" TargetMode="External"/><Relationship Id="rId122" Type="http://schemas.openxmlformats.org/officeDocument/2006/relationships/hyperlink" Target="https://ico.org.uk/global/contact-us/" TargetMode="External"/><Relationship Id="rId143"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www.legislation.gov.uk/ukpga/2012/7/section/254/enacted" TargetMode="External"/><Relationship Id="rId164"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ico.org.uk/global/contact-us/" TargetMode="External"/><Relationship Id="rId185" Type="http://schemas.openxmlformats.org/officeDocument/2006/relationships/hyperlink" Target="https://gdpr-info.eu/art-6-gdpr/" TargetMode="External"/><Relationship Id="rId334" Type="http://schemas.openxmlformats.org/officeDocument/2006/relationships/hyperlink" Target="http://www.legislation.gov.uk/ukpga/2018/12/section/8/enacted" TargetMode="External"/><Relationship Id="rId350" Type="http://schemas.openxmlformats.org/officeDocument/2006/relationships/hyperlink" Target="http://www.legislation.gov.uk/ukpga/2018/12/schedule/1/enacted" TargetMode="External"/><Relationship Id="rId355" Type="http://schemas.openxmlformats.org/officeDocument/2006/relationships/hyperlink" Target="http://www.legislation.gov.uk/ukpga/2018/12/section/8/enacted" TargetMode="External"/><Relationship Id="rId4" Type="http://schemas.openxmlformats.org/officeDocument/2006/relationships/webSettings" Target="webSettings.xml"/><Relationship Id="rId9" Type="http://schemas.openxmlformats.org/officeDocument/2006/relationships/hyperlink" Target="http://www.legislation.gov.uk/ukpga/2018/12/section/10/enacted" TargetMode="External"/><Relationship Id="rId180" Type="http://schemas.openxmlformats.org/officeDocument/2006/relationships/hyperlink" Target="http://www.legislation.gov.uk/ukpga/2018/12/schedule/1/enacted" TargetMode="External"/><Relationship Id="rId210" Type="http://schemas.openxmlformats.org/officeDocument/2006/relationships/hyperlink" Target="https://gdpr-info.eu/art-9-gdpr/" TargetMode="External"/><Relationship Id="rId215" Type="http://schemas.openxmlformats.org/officeDocument/2006/relationships/hyperlink" Target="https://ico.org.uk/global/contact-us/" TargetMode="External"/><Relationship Id="rId236" Type="http://schemas.openxmlformats.org/officeDocument/2006/relationships/hyperlink" Target="https://healthcaregateway.co.uk/about-mig/" TargetMode="External"/><Relationship Id="rId257" Type="http://schemas.openxmlformats.org/officeDocument/2006/relationships/hyperlink" Target="https://digital.nhs.uk/services/electronic-prescription-service" TargetMode="External"/><Relationship Id="rId278" Type="http://schemas.openxmlformats.org/officeDocument/2006/relationships/hyperlink" Target="https://digital.nhs.uk/services/systems-and-service-delivery/national-health-application-and-infrastructure-services/open-exeter" TargetMode="External"/><Relationship Id="rId26" Type="http://schemas.openxmlformats.org/officeDocument/2006/relationships/hyperlink" Target="http://www.legislation.gov.uk/ukpga/2018/12/section/10/enacted" TargetMode="External"/><Relationship Id="rId231" Type="http://schemas.openxmlformats.org/officeDocument/2006/relationships/hyperlink" Target="http://www.legislation.gov.uk/ukpga/2018/12/schedule/1/enacted" TargetMode="External"/><Relationship Id="rId252" Type="http://schemas.openxmlformats.org/officeDocument/2006/relationships/hyperlink" Target="https://digital.nhs.uk/services/spine" TargetMode="External"/><Relationship Id="rId273" Type="http://schemas.openxmlformats.org/officeDocument/2006/relationships/hyperlink" Target="http://www.legislation.gov.uk/ukpga/2018/12/section/10/enacted" TargetMode="External"/><Relationship Id="rId294" Type="http://schemas.openxmlformats.org/officeDocument/2006/relationships/hyperlink" Target="http://www.legislation.gov.uk/ukpga/2018/12/schedule/1/enacted" TargetMode="External"/><Relationship Id="rId308" Type="http://schemas.openxmlformats.org/officeDocument/2006/relationships/hyperlink" Target="https://gdpr-info.eu/art-9-gdpr/" TargetMode="External"/><Relationship Id="rId329" Type="http://schemas.openxmlformats.org/officeDocument/2006/relationships/hyperlink" Target="http://www.legislation.gov.uk/ukpga/2018/12/schedule/1/enacted"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gdpr-info.eu/art-6-gdpr/" TargetMode="External"/><Relationship Id="rId89" Type="http://schemas.openxmlformats.org/officeDocument/2006/relationships/hyperlink" Target="https://gdpr-info.eu/art-9-gdpr/" TargetMode="External"/><Relationship Id="rId112" Type="http://schemas.openxmlformats.org/officeDocument/2006/relationships/hyperlink" Target="https://ico.org.uk/global/contact-us/" TargetMode="External"/><Relationship Id="rId133" Type="http://schemas.openxmlformats.org/officeDocument/2006/relationships/hyperlink" Target="https://gdpr-info.eu/art-6-gdpr/" TargetMode="External"/><Relationship Id="rId154" Type="http://schemas.openxmlformats.org/officeDocument/2006/relationships/hyperlink" Target="https://gdpr-info.eu/art-9-gdpr/"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s://ico.org.uk/global/contact-us/" TargetMode="External"/><Relationship Id="rId361" Type="http://schemas.openxmlformats.org/officeDocument/2006/relationships/hyperlink" Target="http://www.legislation.gov.uk/ukpga/2018/12/section/8/enacted" TargetMode="External"/><Relationship Id="rId196" Type="http://schemas.openxmlformats.org/officeDocument/2006/relationships/hyperlink" Target="https://kentandmedway.nhs.uk/workstreams/digital/kmcr/" TargetMode="External"/><Relationship Id="rId200" Type="http://schemas.openxmlformats.org/officeDocument/2006/relationships/hyperlink" Target="http://www.legislation.gov.uk/ukpga/2018/12/section/8/enacted" TargetMode="External"/><Relationship Id="rId16" Type="http://schemas.openxmlformats.org/officeDocument/2006/relationships/hyperlink" Target="https://gdpr-info.eu/art-9-gdpr/" TargetMode="External"/><Relationship Id="rId221" Type="http://schemas.openxmlformats.org/officeDocument/2006/relationships/hyperlink" Target="http://www.legislation.gov.uk/ukpga/2018/12/section/10/enacted" TargetMode="External"/><Relationship Id="rId242" Type="http://schemas.openxmlformats.org/officeDocument/2006/relationships/hyperlink" Target="http://www.legislation.gov.uk/ukpga/2018/12/section/10/enacted" TargetMode="External"/><Relationship Id="rId263" Type="http://schemas.openxmlformats.org/officeDocument/2006/relationships/hyperlink" Target="http://www.legislation.gov.uk/ukpga/2018/12/section/10/enacted" TargetMode="External"/><Relationship Id="rId284" Type="http://schemas.openxmlformats.org/officeDocument/2006/relationships/hyperlink" Target="http://www.legislation.gov.uk/ukpga/2018/12/schedule/1/enacted" TargetMode="External"/><Relationship Id="rId319" Type="http://schemas.openxmlformats.org/officeDocument/2006/relationships/hyperlink" Target="http://www.legislation.gov.uk/ukpga/2018/12/schedule/1/enacted" TargetMode="External"/><Relationship Id="rId37" Type="http://schemas.openxmlformats.org/officeDocument/2006/relationships/hyperlink" Target="https://www.health-ni.gov.uk/articles/common-law-duty-confidentiality"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ection/10/enacted" TargetMode="External"/><Relationship Id="rId102" Type="http://schemas.openxmlformats.org/officeDocument/2006/relationships/hyperlink" Target="https://ico.org.uk/global/contact-us/" TargetMode="External"/><Relationship Id="rId123" Type="http://schemas.openxmlformats.org/officeDocument/2006/relationships/hyperlink" Target="https://www.ombudsman.org.uk/about-us/who-we-are" TargetMode="External"/><Relationship Id="rId144" Type="http://schemas.openxmlformats.org/officeDocument/2006/relationships/hyperlink" Target="https://gdpr-info.eu/art-6-gdpr/" TargetMode="External"/><Relationship Id="rId330" Type="http://schemas.openxmlformats.org/officeDocument/2006/relationships/hyperlink" Target="https://ico.org.uk/global/contact-us/" TargetMode="External"/><Relationship Id="rId90" Type="http://schemas.openxmlformats.org/officeDocument/2006/relationships/hyperlink" Target="http://www.legislation.gov.uk/ukpga/2018/12/schedule/1/enacted" TargetMode="External"/><Relationship Id="rId165" Type="http://schemas.openxmlformats.org/officeDocument/2006/relationships/hyperlink" Target="https://gdpr-info.eu/art-6-gdpr/" TargetMode="External"/><Relationship Id="rId186" Type="http://schemas.openxmlformats.org/officeDocument/2006/relationships/hyperlink" Target="http://www.legislation.gov.uk/ukpga/2018/12/section/8/enacted" TargetMode="External"/><Relationship Id="rId351" Type="http://schemas.openxmlformats.org/officeDocument/2006/relationships/hyperlink" Target="https://www.legislation.gov.uk/ukpga/2006/41/section/251" TargetMode="External"/><Relationship Id="rId211" Type="http://schemas.openxmlformats.org/officeDocument/2006/relationships/hyperlink" Target="http://www.legislation.gov.uk/ukpga/2018/12/section/10/enacted" TargetMode="External"/><Relationship Id="rId232" Type="http://schemas.openxmlformats.org/officeDocument/2006/relationships/hyperlink" Target="http://www.legislation.gov.uk/ukpga/2015/28/pdfs/ukpga_20150028_en.pdf" TargetMode="External"/><Relationship Id="rId253" Type="http://schemas.openxmlformats.org/officeDocument/2006/relationships/hyperlink" Target="https://digital.nhs.uk/services/demographics" TargetMode="External"/><Relationship Id="rId274" Type="http://schemas.openxmlformats.org/officeDocument/2006/relationships/hyperlink" Target="http://www.legislation.gov.uk/ukpga/2018/12/schedule/1/enacted" TargetMode="External"/><Relationship Id="rId295" Type="http://schemas.openxmlformats.org/officeDocument/2006/relationships/hyperlink" Target="https://ico.org.uk/global/contact-us/" TargetMode="External"/><Relationship Id="rId309" Type="http://schemas.openxmlformats.org/officeDocument/2006/relationships/hyperlink" Target="http://www.legislation.gov.uk/ukpga/2018/12/section/10/enacted" TargetMode="External"/><Relationship Id="rId27" Type="http://schemas.openxmlformats.org/officeDocument/2006/relationships/hyperlink" Target="http://www.legislation.gov.uk/ukpga/2018/12/schedule/1/enacted" TargetMode="External"/><Relationship Id="rId48" Type="http://schemas.openxmlformats.org/officeDocument/2006/relationships/hyperlink" Target="https://gdpr-info.eu/art-6-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www.gmc-uk.org/" TargetMode="External"/><Relationship Id="rId134" Type="http://schemas.openxmlformats.org/officeDocument/2006/relationships/hyperlink" Target="https://gdpr-info.eu/art-9-gdpr/" TargetMode="External"/><Relationship Id="rId320" Type="http://schemas.openxmlformats.org/officeDocument/2006/relationships/hyperlink" Target="https://ico.org.uk/global/contact-us/" TargetMode="External"/><Relationship Id="rId80" Type="http://schemas.openxmlformats.org/officeDocument/2006/relationships/hyperlink" Target="http://www.legislation.gov.uk/ukpga/2018/12/schedule/1/enacted" TargetMode="External"/><Relationship Id="rId155" Type="http://schemas.openxmlformats.org/officeDocument/2006/relationships/hyperlink" Target="http://www.legislation.gov.uk/ukpga/2018/12/schedule/1/enacted" TargetMode="External"/><Relationship Id="rId176" Type="http://schemas.openxmlformats.org/officeDocument/2006/relationships/hyperlink" Target="https://gdpr-info.eu/art-6-gdpr/" TargetMode="External"/><Relationship Id="rId197" Type="http://schemas.openxmlformats.org/officeDocument/2006/relationships/hyperlink" Target="https://www.kmhealthandcare.uk/your-health/kent-and-medway-care-record" TargetMode="External"/><Relationship Id="rId341" Type="http://schemas.openxmlformats.org/officeDocument/2006/relationships/hyperlink" Target="https://ico.org.uk/global/contact-us/" TargetMode="External"/><Relationship Id="rId362" Type="http://schemas.openxmlformats.org/officeDocument/2006/relationships/hyperlink" Target="https://ico.org.uk/global/contact-us/" TargetMode="External"/><Relationship Id="rId201" Type="http://schemas.openxmlformats.org/officeDocument/2006/relationships/hyperlink" Target="https://gdpr-info.eu/art-9-gdpr/" TargetMode="External"/><Relationship Id="rId222" Type="http://schemas.openxmlformats.org/officeDocument/2006/relationships/hyperlink" Target="http://www.legislation.gov.uk/ukpga/2018/12/schedule/1/enacted" TargetMode="External"/><Relationship Id="rId243" Type="http://schemas.openxmlformats.org/officeDocument/2006/relationships/hyperlink" Target="http://www.legislation.gov.uk/ukpga/2018/12/schedule/1/enacted" TargetMode="External"/><Relationship Id="rId264" Type="http://schemas.openxmlformats.org/officeDocument/2006/relationships/hyperlink" Target="http://www.legislation.gov.uk/ukpga/2018/12/schedule/1/enacted" TargetMode="External"/><Relationship Id="rId285" Type="http://schemas.openxmlformats.org/officeDocument/2006/relationships/hyperlink" Target="https://ico.org.uk/global/contact-us/" TargetMode="External"/><Relationship Id="rId17" Type="http://schemas.openxmlformats.org/officeDocument/2006/relationships/hyperlink" Target="https://gdpr-info.eu/art-9-gdpr/" TargetMode="External"/><Relationship Id="rId38" Type="http://schemas.openxmlformats.org/officeDocument/2006/relationships/hyperlink" Target="https://ico.org.uk/global/contact-us/" TargetMode="External"/><Relationship Id="rId59" Type="http://schemas.openxmlformats.org/officeDocument/2006/relationships/hyperlink" Target="https://ico.org.uk/global/contact-us/"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gov.uk/government/publications/records-management-code-of-practice-for-health-and-social-care" TargetMode="External"/><Relationship Id="rId310" Type="http://schemas.openxmlformats.org/officeDocument/2006/relationships/hyperlink" Target="http://www.legislation.gov.uk/ukpga/2018/12/schedule/1/enacted"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9-gdpr/" TargetMode="External"/><Relationship Id="rId187" Type="http://schemas.openxmlformats.org/officeDocument/2006/relationships/hyperlink" Target="https://gdpr-info.eu/art-9-gdpr/" TargetMode="External"/><Relationship Id="rId331" Type="http://schemas.openxmlformats.org/officeDocument/2006/relationships/hyperlink" Target="https://www.england.nhs.uk/wp-content/uploads/2017/03/risk-stratification-approved-orgs-290317.pdf" TargetMode="External"/><Relationship Id="rId352" Type="http://schemas.openxmlformats.org/officeDocument/2006/relationships/hyperlink" Target="https://ico.org.uk/global/contact-us/" TargetMode="External"/><Relationship Id="rId1" Type="http://schemas.openxmlformats.org/officeDocument/2006/relationships/numbering" Target="numbering.xml"/><Relationship Id="rId212" Type="http://schemas.openxmlformats.org/officeDocument/2006/relationships/hyperlink" Target="http://www.legislation.gov.uk/ukpga/2018/12/schedule/1/enacted" TargetMode="External"/><Relationship Id="rId233" Type="http://schemas.openxmlformats.org/officeDocument/2006/relationships/hyperlink" Target="https://www.health-ni.gov.uk/articles/common-law-duty-confidentiality" TargetMode="External"/><Relationship Id="rId254" Type="http://schemas.openxmlformats.org/officeDocument/2006/relationships/hyperlink" Target="https://digital.nhs.uk/services/summary-care-records-scr"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www.legislation.gov.uk/ukpga/2018/12/section/8/enacted" TargetMode="External"/><Relationship Id="rId114" Type="http://schemas.openxmlformats.org/officeDocument/2006/relationships/hyperlink" Target="https://www.gov.uk/government/publications/records-management-code-of-practice-for-health-and-social-care" TargetMode="External"/><Relationship Id="rId275" Type="http://schemas.openxmlformats.org/officeDocument/2006/relationships/hyperlink" Target="https://www.legislation.gov.uk/ukpga/2006/41/section/251" TargetMode="External"/><Relationship Id="rId296" Type="http://schemas.openxmlformats.org/officeDocument/2006/relationships/hyperlink" Target="https://www.gov.uk/government/publications/records-management-code-of-practice-for-health-and-social-care" TargetMode="External"/><Relationship Id="rId300" Type="http://schemas.openxmlformats.org/officeDocument/2006/relationships/hyperlink" Target="http://www.legislation.gov.uk/ukpga/2018/12/section/10/enacted" TargetMode="External"/><Relationship Id="rId60" Type="http://schemas.openxmlformats.org/officeDocument/2006/relationships/hyperlink" Target="https://ico.org.uk/global/contact-us/" TargetMode="External"/><Relationship Id="rId81" Type="http://schemas.openxmlformats.org/officeDocument/2006/relationships/hyperlink" Target="https://www.health-ni.gov.uk/articles/common-law-duty-confidentiality" TargetMode="External"/><Relationship Id="rId135" Type="http://schemas.openxmlformats.org/officeDocument/2006/relationships/hyperlink" Target="http://www.legislation.gov.uk/ukpga/2018/12/schedule/1/enacted" TargetMode="External"/><Relationship Id="rId156" Type="http://schemas.openxmlformats.org/officeDocument/2006/relationships/hyperlink" Target="https://ico.org.uk/global/contact-us/"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gdpr-info.eu/art-6-gdpr/" TargetMode="External"/><Relationship Id="rId321" Type="http://schemas.openxmlformats.org/officeDocument/2006/relationships/hyperlink" Target="http://www.qms-uk.com/company/company-overview/" TargetMode="External"/><Relationship Id="rId342" Type="http://schemas.openxmlformats.org/officeDocument/2006/relationships/hyperlink" Target="https://ico.org.uk/global/contact-us/" TargetMode="External"/><Relationship Id="rId363"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www.legislation.gov.uk/ukpga/2018/12/section/10/enacted" TargetMode="External"/><Relationship Id="rId223" Type="http://schemas.openxmlformats.org/officeDocument/2006/relationships/hyperlink" Target="https://www.health-ni.gov.uk/articles/common-law-duty-confidentiality" TargetMode="External"/><Relationship Id="rId244" Type="http://schemas.openxmlformats.org/officeDocument/2006/relationships/hyperlink" Target="https://www.health-ni.gov.uk/articles/common-law-duty-confidentiality" TargetMode="External"/><Relationship Id="rId18" Type="http://schemas.openxmlformats.org/officeDocument/2006/relationships/hyperlink" Target="http://www.legislation.gov.uk/ukpga/2018/12/section/10/enacted" TargetMode="External"/><Relationship Id="rId39" Type="http://schemas.openxmlformats.org/officeDocument/2006/relationships/hyperlink" Target="https://www.gov.uk/government/publications/records-management-code-of-practice-for-health-and-social-care" TargetMode="External"/><Relationship Id="rId265" Type="http://schemas.openxmlformats.org/officeDocument/2006/relationships/hyperlink" Target="http://webarchive.nationalarchives.gov.uk/20160921135209/http:/systems.digital.nhs.uk/scr/library/optout.pdf" TargetMode="External"/><Relationship Id="rId286" Type="http://schemas.openxmlformats.org/officeDocument/2006/relationships/hyperlink" Target="https://www.egton.net/about-us/" TargetMode="External"/><Relationship Id="rId50" Type="http://schemas.openxmlformats.org/officeDocument/2006/relationships/hyperlink" Target="https://gdpr-info.eu/art-9-gdpr/" TargetMode="External"/><Relationship Id="rId104" Type="http://schemas.openxmlformats.org/officeDocument/2006/relationships/hyperlink" Target="https://gdpr-info.eu/art-6-gdpr/" TargetMode="External"/><Relationship Id="rId125" Type="http://schemas.openxmlformats.org/officeDocument/2006/relationships/hyperlink" Target="https://gdpr-info.eu/art-6-gdpr/" TargetMode="External"/><Relationship Id="rId146" Type="http://schemas.openxmlformats.org/officeDocument/2006/relationships/hyperlink" Target="http://www.legislation.gov.uk/ukpga/2018/12/section/10/enacted" TargetMode="External"/><Relationship Id="rId167" Type="http://schemas.openxmlformats.org/officeDocument/2006/relationships/hyperlink" Target="http://www.legislation.gov.uk/ukpga/2018/12/schedule/1/enacted" TargetMode="External"/><Relationship Id="rId188" Type="http://schemas.openxmlformats.org/officeDocument/2006/relationships/hyperlink" Target="http://www.legislation.gov.uk/ukpga/2018/12/schedule/1/enacted" TargetMode="External"/><Relationship Id="rId311" Type="http://schemas.openxmlformats.org/officeDocument/2006/relationships/hyperlink" Target="https://ico.org.uk/global/contact-us/" TargetMode="External"/><Relationship Id="rId332" Type="http://schemas.openxmlformats.org/officeDocument/2006/relationships/hyperlink" Target="https://www.gov.uk/government/publications/records-management-code-of-practice-for-health-and-social-care" TargetMode="External"/><Relationship Id="rId353"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www.legislation.gov.uk/ukpga/2018/12/section/10/enacted" TargetMode="External"/><Relationship Id="rId92" Type="http://schemas.openxmlformats.org/officeDocument/2006/relationships/hyperlink" Target="https://www.legislation.gov.uk/ukpga/1989/41/section/47" TargetMode="External"/><Relationship Id="rId213" Type="http://schemas.openxmlformats.org/officeDocument/2006/relationships/hyperlink" Target="http://www.legislation.gov.uk/ukpga/2015/28/pdfs/ukpga_20150028_en.pdf" TargetMode="External"/><Relationship Id="rId234" Type="http://schemas.openxmlformats.org/officeDocument/2006/relationships/hyperlink" Target="https://ico.org.uk/global/contact-us/" TargetMode="External"/><Relationship Id="rId2" Type="http://schemas.openxmlformats.org/officeDocument/2006/relationships/styles" Target="styles.xml"/><Relationship Id="rId29" Type="http://schemas.openxmlformats.org/officeDocument/2006/relationships/hyperlink" Target="https://www.health-ni.gov.uk/articles/common-law-duty-confidentiality" TargetMode="External"/><Relationship Id="rId255" Type="http://schemas.openxmlformats.org/officeDocument/2006/relationships/hyperlink" Target="https://digital.nhs.uk/services/summary-care-records-scr/additional-information-in-scr" TargetMode="External"/><Relationship Id="rId276" Type="http://schemas.openxmlformats.org/officeDocument/2006/relationships/hyperlink" Target="https://www.nhs.uk/your-nhs-data-matters/manage-your-choice/" TargetMode="External"/><Relationship Id="rId297" Type="http://schemas.openxmlformats.org/officeDocument/2006/relationships/hyperlink" Target="https://gdpr-info.eu/art-6-gdpr/" TargetMode="External"/><Relationship Id="rId40" Type="http://schemas.openxmlformats.org/officeDocument/2006/relationships/hyperlink" Target="https://gdpr-info.eu/art-6-gdpr/" TargetMode="External"/><Relationship Id="rId115" Type="http://schemas.openxmlformats.org/officeDocument/2006/relationships/hyperlink" Target="https://gdpr-info.eu/art-6-gdpr/" TargetMode="External"/><Relationship Id="rId136" Type="http://schemas.openxmlformats.org/officeDocument/2006/relationships/hyperlink" Target="https://www.legislation.gov.uk/ukpga/2006/41/part/10" TargetMode="External"/><Relationship Id="rId157" Type="http://schemas.openxmlformats.org/officeDocument/2006/relationships/hyperlink" Target="https://www.cancerresearchuk.org/health-professional/diagnosis/national-cancer-diagnosis-audit" TargetMode="External"/><Relationship Id="rId178" Type="http://schemas.openxmlformats.org/officeDocument/2006/relationships/hyperlink" Target="https://gdpr-info.eu/art-9-gdpr/" TargetMode="External"/><Relationship Id="rId301" Type="http://schemas.openxmlformats.org/officeDocument/2006/relationships/hyperlink" Target="http://www.legislation.gov.uk/ukpga/2018/12/schedule/1/enacted" TargetMode="External"/><Relationship Id="rId322" Type="http://schemas.openxmlformats.org/officeDocument/2006/relationships/hyperlink" Target="http://www.kmdesp.co.uk/diabetic-eye-screening/" TargetMode="External"/><Relationship Id="rId343" Type="http://schemas.openxmlformats.org/officeDocument/2006/relationships/hyperlink" Target="https://gdpr-info.eu/art-89-gdpr/" TargetMode="External"/><Relationship Id="rId364" Type="http://schemas.openxmlformats.org/officeDocument/2006/relationships/hyperlink" Target="https://gdpr-info.eu/art-6-gdpr/"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5/28/pdfs/ukpga_20150028_en.pdf" TargetMode="External"/><Relationship Id="rId199" Type="http://schemas.openxmlformats.org/officeDocument/2006/relationships/hyperlink" Target="https://gdpr-info.eu/art-6-gdpr/" TargetMode="External"/><Relationship Id="rId203" Type="http://schemas.openxmlformats.org/officeDocument/2006/relationships/hyperlink" Target="http://www.legislation.gov.uk/ukpga/2018/12/schedule/1/enacted" TargetMode="External"/><Relationship Id="rId19" Type="http://schemas.openxmlformats.org/officeDocument/2006/relationships/hyperlink" Target="http://www.legislation.gov.uk/ukpga/2018/12/schedule/1/enacted" TargetMode="External"/><Relationship Id="rId224" Type="http://schemas.openxmlformats.org/officeDocument/2006/relationships/hyperlink" Target="https://ico.org.uk/global/contact-us/" TargetMode="External"/><Relationship Id="rId245" Type="http://schemas.openxmlformats.org/officeDocument/2006/relationships/hyperlink" Target="https://ico.org.uk/global/contact-us/" TargetMode="External"/><Relationship Id="rId266" Type="http://schemas.openxmlformats.org/officeDocument/2006/relationships/hyperlink" Target="https://ico.org.uk/global/contact-us/" TargetMode="External"/><Relationship Id="rId287" Type="http://schemas.openxmlformats.org/officeDocument/2006/relationships/hyperlink" Target="https://www.emishealth.com/home" TargetMode="External"/><Relationship Id="rId30" Type="http://schemas.openxmlformats.org/officeDocument/2006/relationships/hyperlink" Target="https://ico.org.uk/global/contact-us/" TargetMode="External"/><Relationship Id="rId105" Type="http://schemas.openxmlformats.org/officeDocument/2006/relationships/hyperlink" Target="http://www.legislation.gov.uk/ukpga/2018/12/section/8/enacted"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pga/2018/12/schedule/1/enacted" TargetMode="External"/><Relationship Id="rId168" Type="http://schemas.openxmlformats.org/officeDocument/2006/relationships/hyperlink" Target="http://www.legislation.gov.uk/uksi/2010/659/contents/made" TargetMode="External"/><Relationship Id="rId312" Type="http://schemas.openxmlformats.org/officeDocument/2006/relationships/hyperlink" Target="https://www.iplato.net/for-the-general-practice/" TargetMode="External"/><Relationship Id="rId333" Type="http://schemas.openxmlformats.org/officeDocument/2006/relationships/hyperlink" Target="https://gdpr-info.eu/art-6-gdpr/" TargetMode="External"/><Relationship Id="rId354" Type="http://schemas.openxmlformats.org/officeDocument/2006/relationships/hyperlink" Target="https://gdpr-info.eu/art-6-gdpr/" TargetMode="External"/><Relationship Id="rId51" Type="http://schemas.openxmlformats.org/officeDocument/2006/relationships/hyperlink" Target="http://www.legislation.gov.uk/ukpga/2018/12/section/10/enacted"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www.legislation.gov.uk/ukpga/2014/23/section/45/enacted" TargetMode="External"/><Relationship Id="rId189" Type="http://schemas.openxmlformats.org/officeDocument/2006/relationships/hyperlink" Target="https://ico.org.uk/global/contact-us/" TargetMode="External"/><Relationship Id="rId3" Type="http://schemas.openxmlformats.org/officeDocument/2006/relationships/settings" Target="settings.xml"/><Relationship Id="rId214" Type="http://schemas.openxmlformats.org/officeDocument/2006/relationships/hyperlink" Target="https://www.health-ni.gov.uk/articles/common-law-duty-confidentiality" TargetMode="External"/><Relationship Id="rId235" Type="http://schemas.openxmlformats.org/officeDocument/2006/relationships/hyperlink" Target="https://healthcaregateway.co.uk/about-mig/" TargetMode="External"/><Relationship Id="rId256" Type="http://schemas.openxmlformats.org/officeDocument/2006/relationships/hyperlink" Target="https://digital.nhs.uk/services/nhs-e-referral-service/" TargetMode="External"/><Relationship Id="rId277" Type="http://schemas.openxmlformats.org/officeDocument/2006/relationships/hyperlink" Target="https://ico.org.uk/global/contact-us/" TargetMode="External"/><Relationship Id="rId298" Type="http://schemas.openxmlformats.org/officeDocument/2006/relationships/hyperlink" Target="http://www.legislation.gov.uk/ukpga/2018/12/section/8/enacted" TargetMode="External"/><Relationship Id="rId116" Type="http://schemas.openxmlformats.org/officeDocument/2006/relationships/hyperlink" Target="https://gdpr-info.eu/art-6-gdpr/" TargetMode="External"/><Relationship Id="rId137" Type="http://schemas.openxmlformats.org/officeDocument/2006/relationships/hyperlink" Target="https://ico.org.uk/global/contact-us/" TargetMode="External"/><Relationship Id="rId158" Type="http://schemas.openxmlformats.org/officeDocument/2006/relationships/hyperlink" Target="https://gdpr-info.eu/art-6-gdpr/" TargetMode="External"/><Relationship Id="rId302" Type="http://schemas.openxmlformats.org/officeDocument/2006/relationships/hyperlink" Target="https://ico.org.uk/global/contact-us/" TargetMode="External"/><Relationship Id="rId323" Type="http://schemas.openxmlformats.org/officeDocument/2006/relationships/hyperlink" Target="https://health-intelligence.com/" TargetMode="External"/><Relationship Id="rId344" Type="http://schemas.openxmlformats.org/officeDocument/2006/relationships/hyperlink" Target="https://www.legislation.gov.uk/ukpga/2006/41/section/251" TargetMode="External"/><Relationship Id="rId20" Type="http://schemas.openxmlformats.org/officeDocument/2006/relationships/hyperlink" Target="http://www.legislation.gov.uk/ukpga/2018/12/schedule/1/enacted" TargetMode="External"/><Relationship Id="rId41" Type="http://schemas.openxmlformats.org/officeDocument/2006/relationships/hyperlink" Target="http://www.legislation.gov.uk/ukpga/2018/12/section/8/enacted" TargetMode="External"/><Relationship Id="rId62" Type="http://schemas.openxmlformats.org/officeDocument/2006/relationships/hyperlink" Target="https://ico.org.uk/global/contact-us/" TargetMode="External"/><Relationship Id="rId83" Type="http://schemas.openxmlformats.org/officeDocument/2006/relationships/hyperlink" Target="https://ico.org.uk/global/contact-us/" TargetMode="External"/><Relationship Id="rId179" Type="http://schemas.openxmlformats.org/officeDocument/2006/relationships/hyperlink" Target="http://www.legislation.gov.uk/ukpga/2018/12/section/10/enacted" TargetMode="External"/><Relationship Id="rId365" Type="http://schemas.openxmlformats.org/officeDocument/2006/relationships/hyperlink" Target="http://www.legislation.gov.uk/ukpga/2018/12/section/8/enacted"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www.legislation.gov.uk/ukpga/2015/28/pdfs/ukpga_20150028_en.pdf" TargetMode="External"/><Relationship Id="rId225" Type="http://schemas.openxmlformats.org/officeDocument/2006/relationships/hyperlink" Target="http://www.inps.co.uk/my-vision/user-guides-downloads/user-guides/vision-360-practice-access-user-guidepdf" TargetMode="External"/><Relationship Id="rId246" Type="http://schemas.openxmlformats.org/officeDocument/2006/relationships/hyperlink" Target="https://digital.nhs.uk/services/spine" TargetMode="External"/><Relationship Id="rId267" Type="http://schemas.openxmlformats.org/officeDocument/2006/relationships/hyperlink" Target="https://digital.nhs.uk/services/national-data-opt-out-programme/operational-policy-guidance-document/compliance-with-the-national-data-opt-out" TargetMode="External"/><Relationship Id="rId288" Type="http://schemas.openxmlformats.org/officeDocument/2006/relationships/hyperlink" Target="https://www.egton.net/about-us/" TargetMode="External"/><Relationship Id="rId106" Type="http://schemas.openxmlformats.org/officeDocument/2006/relationships/hyperlink" Target="https://gdpr-info.eu/art-9-gdpr/" TargetMode="External"/><Relationship Id="rId127" Type="http://schemas.openxmlformats.org/officeDocument/2006/relationships/hyperlink" Target="https://gdpr-info.eu/art-9-gdpr/" TargetMode="External"/><Relationship Id="rId313" Type="http://schemas.openxmlformats.org/officeDocument/2006/relationships/hyperlink" Target="https://www.iplato.net/for-the-gener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74</Pages>
  <Words>32297</Words>
  <Characters>184094</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Amy Griffiths</cp:lastModifiedBy>
  <cp:revision>13</cp:revision>
  <dcterms:created xsi:type="dcterms:W3CDTF">2023-01-19T15:48:00Z</dcterms:created>
  <dcterms:modified xsi:type="dcterms:W3CDTF">2023-11-07T14:47:00Z</dcterms:modified>
</cp:coreProperties>
</file>